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5207865" w14:textId="0B1FC189" w:rsidR="008D7F12" w:rsidRPr="00DF04E2" w:rsidRDefault="00211AB7" w:rsidP="000647D6">
      <w:pPr>
        <w:jc w:val="center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b/>
          <w:bCs/>
          <w:color w:val="000000" w:themeColor="text1"/>
        </w:rPr>
        <w:t>ПРИВАТНЕ АКЦІОНЕРНЕ ТОВАРИСТВО</w:t>
      </w:r>
      <w:r w:rsidR="004D4E6B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DF04E2">
        <w:rPr>
          <w:rFonts w:ascii="Times New Roman" w:hAnsi="Times New Roman"/>
          <w:b/>
          <w:bCs/>
          <w:color w:val="000000" w:themeColor="text1"/>
        </w:rPr>
        <w:t>«</w:t>
      </w:r>
      <w:r w:rsidR="004D4E6B">
        <w:rPr>
          <w:rFonts w:ascii="Times New Roman" w:hAnsi="Times New Roman"/>
          <w:b/>
          <w:bCs/>
          <w:color w:val="000000" w:themeColor="text1"/>
        </w:rPr>
        <w:t>ВІДРАДНЕНСЬКЕ</w:t>
      </w:r>
      <w:r w:rsidRPr="00DF04E2">
        <w:rPr>
          <w:rFonts w:ascii="Times New Roman" w:hAnsi="Times New Roman"/>
          <w:b/>
          <w:bCs/>
          <w:color w:val="000000" w:themeColor="text1"/>
        </w:rPr>
        <w:t>»</w:t>
      </w:r>
      <w:r w:rsidRPr="00DF04E2">
        <w:rPr>
          <w:rFonts w:ascii="Times New Roman" w:hAnsi="Times New Roman"/>
          <w:color w:val="000000" w:themeColor="text1"/>
        </w:rPr>
        <w:t xml:space="preserve"> </w:t>
      </w:r>
      <w:r w:rsidR="006A5C2B" w:rsidRPr="00DF04E2">
        <w:rPr>
          <w:rFonts w:ascii="Times New Roman" w:hAnsi="Times New Roman"/>
          <w:color w:val="000000" w:themeColor="text1"/>
        </w:rPr>
        <w:t xml:space="preserve">(надалі – «Товариство»), ідентифікаційний код </w:t>
      </w:r>
      <w:r w:rsidRPr="00DF04E2">
        <w:rPr>
          <w:rFonts w:ascii="Times New Roman" w:hAnsi="Times New Roman"/>
          <w:color w:val="000000" w:themeColor="text1"/>
        </w:rPr>
        <w:t>–</w:t>
      </w:r>
      <w:r w:rsidR="006A5C2B" w:rsidRPr="00DF04E2">
        <w:rPr>
          <w:rFonts w:ascii="Times New Roman" w:hAnsi="Times New Roman"/>
          <w:color w:val="000000" w:themeColor="text1"/>
        </w:rPr>
        <w:t xml:space="preserve"> </w:t>
      </w:r>
      <w:r w:rsidR="00A76862" w:rsidRPr="00A76862">
        <w:rPr>
          <w:rFonts w:ascii="Times New Roman" w:hAnsi="Times New Roman"/>
          <w:color w:val="000000" w:themeColor="text1"/>
        </w:rPr>
        <w:t>00852186</w:t>
      </w:r>
      <w:r w:rsidRPr="00DF04E2">
        <w:rPr>
          <w:rFonts w:ascii="Times New Roman" w:hAnsi="Times New Roman"/>
          <w:color w:val="000000" w:themeColor="text1"/>
        </w:rPr>
        <w:t xml:space="preserve"> (</w:t>
      </w:r>
      <w:r w:rsidR="006A5C2B" w:rsidRPr="00DF04E2">
        <w:rPr>
          <w:rFonts w:ascii="Times New Roman" w:hAnsi="Times New Roman"/>
          <w:color w:val="000000" w:themeColor="text1"/>
        </w:rPr>
        <w:t xml:space="preserve">місцезнаходження: </w:t>
      </w:r>
      <w:r w:rsidR="00A76862" w:rsidRPr="00A76862">
        <w:rPr>
          <w:rFonts w:ascii="Times New Roman" w:hAnsi="Times New Roman"/>
          <w:color w:val="000000" w:themeColor="text1"/>
        </w:rPr>
        <w:t xml:space="preserve">Україна, 70406, Запорізька обл., Запорізький р-н, селище Відрадне, </w:t>
      </w:r>
      <w:r w:rsidR="00A76862">
        <w:rPr>
          <w:rFonts w:ascii="Times New Roman" w:hAnsi="Times New Roman"/>
          <w:color w:val="000000" w:themeColor="text1"/>
        </w:rPr>
        <w:t>вул.</w:t>
      </w:r>
      <w:r w:rsidR="0042209B">
        <w:rPr>
          <w:rFonts w:ascii="Times New Roman" w:hAnsi="Times New Roman"/>
          <w:color w:val="000000" w:themeColor="text1"/>
        </w:rPr>
        <w:t xml:space="preserve"> </w:t>
      </w:r>
      <w:r w:rsidR="00A76862">
        <w:rPr>
          <w:rFonts w:ascii="Times New Roman" w:hAnsi="Times New Roman"/>
          <w:color w:val="000000" w:themeColor="text1"/>
        </w:rPr>
        <w:t>Перемоги</w:t>
      </w:r>
      <w:r w:rsidR="00A76862" w:rsidRPr="00A76862">
        <w:rPr>
          <w:rFonts w:ascii="Times New Roman" w:hAnsi="Times New Roman"/>
          <w:color w:val="000000" w:themeColor="text1"/>
        </w:rPr>
        <w:t>, будинок 3</w:t>
      </w:r>
      <w:r w:rsidRPr="00DF04E2">
        <w:rPr>
          <w:rFonts w:ascii="Times New Roman" w:hAnsi="Times New Roman"/>
          <w:color w:val="000000" w:themeColor="text1"/>
        </w:rPr>
        <w:t>)</w:t>
      </w:r>
      <w:r w:rsidR="00DF04E2" w:rsidRPr="00DF04E2">
        <w:rPr>
          <w:rFonts w:ascii="Times New Roman" w:hAnsi="Times New Roman"/>
          <w:color w:val="000000" w:themeColor="text1"/>
        </w:rPr>
        <w:t xml:space="preserve">, </w:t>
      </w:r>
      <w:r w:rsidR="006A5C2B" w:rsidRPr="00DF04E2">
        <w:rPr>
          <w:rFonts w:ascii="Times New Roman" w:hAnsi="Times New Roman"/>
          <w:color w:val="000000" w:themeColor="text1"/>
        </w:rPr>
        <w:t xml:space="preserve">повідомляє про </w:t>
      </w:r>
      <w:r w:rsidRPr="00DF04E2">
        <w:rPr>
          <w:rFonts w:ascii="Times New Roman" w:hAnsi="Times New Roman"/>
          <w:color w:val="000000" w:themeColor="text1"/>
        </w:rPr>
        <w:t xml:space="preserve">дистанційне проведення </w:t>
      </w:r>
      <w:r w:rsidR="006A5C2B" w:rsidRPr="00DF04E2">
        <w:rPr>
          <w:rFonts w:ascii="Times New Roman" w:hAnsi="Times New Roman"/>
          <w:color w:val="000000" w:themeColor="text1"/>
        </w:rPr>
        <w:t>річних загальних зборів акціонерів Товариства</w:t>
      </w:r>
      <w:r w:rsidR="00CB5D5C" w:rsidRPr="00DF04E2">
        <w:rPr>
          <w:rFonts w:ascii="Times New Roman" w:hAnsi="Times New Roman"/>
          <w:color w:val="000000" w:themeColor="text1"/>
        </w:rPr>
        <w:t xml:space="preserve"> </w:t>
      </w:r>
      <w:r w:rsidRPr="00DF04E2">
        <w:rPr>
          <w:rFonts w:ascii="Times New Roman" w:hAnsi="Times New Roman"/>
          <w:color w:val="000000" w:themeColor="text1"/>
        </w:rPr>
        <w:t>29 грудня 2022 року</w:t>
      </w:r>
      <w:r w:rsidR="006A5C2B" w:rsidRPr="00DF04E2">
        <w:rPr>
          <w:rFonts w:ascii="Times New Roman" w:hAnsi="Times New Roman"/>
          <w:color w:val="000000" w:themeColor="text1"/>
        </w:rPr>
        <w:t>.</w:t>
      </w:r>
    </w:p>
    <w:p w14:paraId="20A2DC75" w14:textId="77777777" w:rsidR="007055B1" w:rsidRPr="00DF04E2" w:rsidRDefault="007055B1" w:rsidP="007055B1">
      <w:pPr>
        <w:jc w:val="center"/>
        <w:rPr>
          <w:rFonts w:ascii="Times New Roman" w:hAnsi="Times New Roman"/>
          <w:color w:val="000000" w:themeColor="text1"/>
        </w:rPr>
      </w:pPr>
    </w:p>
    <w:p w14:paraId="38DEEFCB" w14:textId="6F134A0A" w:rsidR="00211AB7" w:rsidRPr="00DF04E2" w:rsidRDefault="00211AB7" w:rsidP="007055B1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 xml:space="preserve">Рішення про скликання </w:t>
      </w:r>
      <w:r w:rsidR="00CB5D5C" w:rsidRPr="00DF04E2">
        <w:rPr>
          <w:rFonts w:ascii="Times New Roman" w:hAnsi="Times New Roman"/>
          <w:color w:val="000000" w:themeColor="text1"/>
        </w:rPr>
        <w:t xml:space="preserve">річних </w:t>
      </w:r>
      <w:r w:rsidRPr="00DF04E2">
        <w:rPr>
          <w:rFonts w:ascii="Times New Roman" w:hAnsi="Times New Roman"/>
          <w:color w:val="000000" w:themeColor="text1"/>
        </w:rPr>
        <w:t>Загальних зборів та дистанційне їх проведення, а також</w:t>
      </w:r>
      <w:r w:rsidR="0096116C">
        <w:rPr>
          <w:rFonts w:ascii="Times New Roman" w:hAnsi="Times New Roman"/>
          <w:color w:val="000000" w:themeColor="text1"/>
        </w:rPr>
        <w:t xml:space="preserve"> </w:t>
      </w:r>
      <w:r w:rsidRPr="00DF04E2">
        <w:rPr>
          <w:rFonts w:ascii="Times New Roman" w:hAnsi="Times New Roman"/>
          <w:color w:val="000000" w:themeColor="text1"/>
        </w:rPr>
        <w:t>Порядок денний</w:t>
      </w:r>
      <w:r w:rsidR="0096116C">
        <w:rPr>
          <w:rFonts w:ascii="Times New Roman" w:hAnsi="Times New Roman"/>
          <w:color w:val="000000" w:themeColor="text1"/>
        </w:rPr>
        <w:t xml:space="preserve"> </w:t>
      </w:r>
      <w:r w:rsidRPr="00DF04E2">
        <w:rPr>
          <w:rFonts w:ascii="Times New Roman" w:hAnsi="Times New Roman"/>
          <w:color w:val="000000" w:themeColor="text1"/>
        </w:rPr>
        <w:t>Загальних зборів</w:t>
      </w:r>
      <w:r w:rsidR="00CB5D5C" w:rsidRPr="00DF04E2">
        <w:rPr>
          <w:rFonts w:ascii="Times New Roman" w:hAnsi="Times New Roman"/>
          <w:color w:val="000000" w:themeColor="text1"/>
        </w:rPr>
        <w:t xml:space="preserve"> </w:t>
      </w:r>
      <w:r w:rsidRPr="00DF04E2">
        <w:rPr>
          <w:rFonts w:ascii="Times New Roman" w:hAnsi="Times New Roman"/>
          <w:color w:val="000000" w:themeColor="text1"/>
        </w:rPr>
        <w:t xml:space="preserve">затверджений рішенням Наглядової ради Товариства «11» листопада 2022 року </w:t>
      </w:r>
      <w:r w:rsidR="00CB5D5C" w:rsidRPr="00DF04E2">
        <w:rPr>
          <w:rFonts w:ascii="Times New Roman" w:hAnsi="Times New Roman"/>
          <w:color w:val="000000" w:themeColor="text1"/>
        </w:rPr>
        <w:t>(</w:t>
      </w:r>
      <w:r w:rsidR="00D70C8B" w:rsidRPr="00DF04E2">
        <w:rPr>
          <w:rFonts w:ascii="Times New Roman" w:hAnsi="Times New Roman"/>
          <w:color w:val="000000" w:themeColor="text1"/>
        </w:rPr>
        <w:t>п</w:t>
      </w:r>
      <w:r w:rsidRPr="00DF04E2">
        <w:rPr>
          <w:rFonts w:ascii="Times New Roman" w:hAnsi="Times New Roman"/>
          <w:color w:val="000000" w:themeColor="text1"/>
        </w:rPr>
        <w:t>ротокол №</w:t>
      </w:r>
      <w:r w:rsidR="0096116C">
        <w:rPr>
          <w:rFonts w:ascii="Times New Roman" w:hAnsi="Times New Roman"/>
          <w:color w:val="000000" w:themeColor="text1"/>
        </w:rPr>
        <w:t>2</w:t>
      </w:r>
      <w:r w:rsidR="00CB5D5C" w:rsidRPr="00DF04E2">
        <w:rPr>
          <w:rFonts w:ascii="Times New Roman" w:hAnsi="Times New Roman"/>
          <w:color w:val="000000" w:themeColor="text1"/>
        </w:rPr>
        <w:t>)</w:t>
      </w:r>
      <w:r w:rsidRPr="00DF04E2">
        <w:rPr>
          <w:rFonts w:ascii="Times New Roman" w:hAnsi="Times New Roman"/>
          <w:color w:val="000000" w:themeColor="text1"/>
        </w:rPr>
        <w:t xml:space="preserve">. </w:t>
      </w:r>
    </w:p>
    <w:p w14:paraId="45FA75C4" w14:textId="73B34B75" w:rsidR="00CB5D5C" w:rsidRPr="00DF04E2" w:rsidRDefault="004433AF" w:rsidP="007055B1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 xml:space="preserve">29 грудня 2022 року – дата дистанційного проведення річних Загальних зборів акціонерів </w:t>
      </w:r>
      <w:r w:rsidR="00712544" w:rsidRPr="00DF04E2">
        <w:rPr>
          <w:rFonts w:ascii="Times New Roman" w:hAnsi="Times New Roman"/>
          <w:color w:val="000000" w:themeColor="text1"/>
        </w:rPr>
        <w:t>Товариства</w:t>
      </w:r>
      <w:r w:rsidRPr="00DF04E2">
        <w:rPr>
          <w:rFonts w:ascii="Times New Roman" w:hAnsi="Times New Roman"/>
          <w:color w:val="000000" w:themeColor="text1"/>
        </w:rPr>
        <w:t xml:space="preserve"> (дата завершення голосування),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року № 196 із змінами та доповненнями</w:t>
      </w:r>
      <w:r w:rsidR="00DD79DC" w:rsidRPr="00DF04E2">
        <w:rPr>
          <w:rFonts w:ascii="Times New Roman" w:hAnsi="Times New Roman"/>
          <w:color w:val="000000" w:themeColor="text1"/>
        </w:rPr>
        <w:t xml:space="preserve"> (далі-Тимчасовий порядок)</w:t>
      </w:r>
      <w:r w:rsidRPr="00DF04E2">
        <w:rPr>
          <w:rFonts w:ascii="Times New Roman" w:hAnsi="Times New Roman"/>
          <w:color w:val="000000" w:themeColor="text1"/>
        </w:rPr>
        <w:t xml:space="preserve">. </w:t>
      </w:r>
    </w:p>
    <w:p w14:paraId="51BAAAED" w14:textId="1D6AF6E4" w:rsidR="004433AF" w:rsidRPr="00DF04E2" w:rsidRDefault="004433AF" w:rsidP="007055B1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>Товариство розмістить бюлет</w:t>
      </w:r>
      <w:r w:rsidR="00351E05">
        <w:rPr>
          <w:rFonts w:ascii="Times New Roman" w:hAnsi="Times New Roman"/>
          <w:color w:val="000000" w:themeColor="text1"/>
        </w:rPr>
        <w:t>е</w:t>
      </w:r>
      <w:r w:rsidRPr="00DF04E2">
        <w:rPr>
          <w:rFonts w:ascii="Times New Roman" w:hAnsi="Times New Roman"/>
          <w:color w:val="000000" w:themeColor="text1"/>
        </w:rPr>
        <w:t xml:space="preserve">ні для голосування у вільному доступі на офіційній веб-сторінці Товариства за </w:t>
      </w:r>
      <w:proofErr w:type="spellStart"/>
      <w:r w:rsidRPr="00DF04E2">
        <w:rPr>
          <w:rFonts w:ascii="Times New Roman" w:hAnsi="Times New Roman"/>
          <w:color w:val="000000" w:themeColor="text1"/>
        </w:rPr>
        <w:t>адресою</w:t>
      </w:r>
      <w:proofErr w:type="spellEnd"/>
      <w:r w:rsidR="00351E05">
        <w:rPr>
          <w:rFonts w:ascii="Times New Roman" w:hAnsi="Times New Roman"/>
          <w:color w:val="000000" w:themeColor="text1"/>
        </w:rPr>
        <w:t>:</w:t>
      </w:r>
      <w:r w:rsidRPr="00DF04E2">
        <w:rPr>
          <w:rFonts w:ascii="Times New Roman" w:hAnsi="Times New Roman"/>
          <w:color w:val="000000" w:themeColor="text1"/>
        </w:rPr>
        <w:t xml:space="preserve"> </w:t>
      </w:r>
      <w:hyperlink r:id="rId6" w:history="1">
        <w:r w:rsidR="00DD79DC" w:rsidRPr="00DF04E2">
          <w:rPr>
            <w:rFonts w:ascii="Times New Roman" w:hAnsi="Times New Roman"/>
            <w:color w:val="000000" w:themeColor="text1"/>
          </w:rPr>
          <w:t>http://</w:t>
        </w:r>
        <w:hyperlink r:id="rId7" w:history="1">
          <w:r w:rsidR="00182683" w:rsidRPr="008A3FBF">
            <w:rPr>
              <w:rFonts w:ascii="Times New Roman" w:hAnsi="Times New Roman"/>
              <w:color w:val="000000" w:themeColor="text1"/>
            </w:rPr>
            <w:t>otradnoe.pat.ua</w:t>
          </w:r>
        </w:hyperlink>
      </w:hyperlink>
      <w:r w:rsidRPr="00DF04E2">
        <w:rPr>
          <w:rFonts w:ascii="Times New Roman" w:hAnsi="Times New Roman"/>
          <w:color w:val="000000" w:themeColor="text1"/>
        </w:rPr>
        <w:t>, у строки:</w:t>
      </w:r>
    </w:p>
    <w:p w14:paraId="013C2A0E" w14:textId="3EAF05A2" w:rsidR="004433AF" w:rsidRPr="00DF04E2" w:rsidRDefault="008347D1" w:rsidP="007055B1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>-</w:t>
      </w:r>
      <w:r w:rsidR="004433AF" w:rsidRPr="00DF04E2">
        <w:rPr>
          <w:rFonts w:ascii="Times New Roman" w:hAnsi="Times New Roman"/>
          <w:color w:val="000000" w:themeColor="text1"/>
        </w:rPr>
        <w:t>16 грудня 2022 року - дата розміщення єдиного бюлетеня для голосування (щодо інших питань порядку денного крім кумулятивного голосування);</w:t>
      </w:r>
    </w:p>
    <w:p w14:paraId="7C261A66" w14:textId="5B77F5A9" w:rsidR="004433AF" w:rsidRPr="00DF04E2" w:rsidRDefault="008347D1" w:rsidP="007055B1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>-</w:t>
      </w:r>
      <w:r w:rsidR="004433AF" w:rsidRPr="00DF04E2">
        <w:rPr>
          <w:rFonts w:ascii="Times New Roman" w:hAnsi="Times New Roman"/>
          <w:color w:val="000000" w:themeColor="text1"/>
        </w:rPr>
        <w:t>23 грудня 2022 року - дата розміщення бюлетеню для кумулятивного голосування (з питань порядку денного, голосування за якими здійснюється шляхом кумулятивного голосування).</w:t>
      </w:r>
    </w:p>
    <w:p w14:paraId="555E8BE9" w14:textId="1841ED81" w:rsidR="008347D1" w:rsidRPr="00DF04E2" w:rsidRDefault="006A5C2B" w:rsidP="007055B1">
      <w:pPr>
        <w:ind w:firstLine="709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 xml:space="preserve">Дата складання переліку акціонерів, які мають право на участь у Загальних Зборах акціонерів - станом на 24 годину </w:t>
      </w:r>
      <w:r w:rsidR="008347D1" w:rsidRPr="00DF04E2">
        <w:rPr>
          <w:rFonts w:ascii="Times New Roman" w:hAnsi="Times New Roman"/>
          <w:color w:val="000000" w:themeColor="text1"/>
        </w:rPr>
        <w:t>23 грудня 2022 року</w:t>
      </w:r>
      <w:r w:rsidRPr="00DF04E2">
        <w:rPr>
          <w:rFonts w:ascii="Times New Roman" w:hAnsi="Times New Roman"/>
          <w:color w:val="000000" w:themeColor="text1"/>
        </w:rPr>
        <w:t xml:space="preserve">. </w:t>
      </w:r>
    </w:p>
    <w:p w14:paraId="361BAC62" w14:textId="77777777" w:rsidR="00FA5863" w:rsidRPr="007055B1" w:rsidRDefault="00FA5863" w:rsidP="007055B1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19F8970C" w14:textId="77777777" w:rsidR="00FA5863" w:rsidRPr="00DF04E2" w:rsidRDefault="00FA5863" w:rsidP="007055B1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DF04E2">
        <w:rPr>
          <w:rFonts w:ascii="Times New Roman" w:hAnsi="Times New Roman"/>
          <w:b/>
          <w:bCs/>
          <w:color w:val="000000" w:themeColor="text1"/>
        </w:rPr>
        <w:t>ПРОЕКТ ПОРЯДКУ ДЕННОГО</w:t>
      </w:r>
    </w:p>
    <w:p w14:paraId="34F3B646" w14:textId="4F958D42" w:rsidR="00FA5863" w:rsidRPr="00DF04E2" w:rsidRDefault="00FA5863" w:rsidP="007055B1">
      <w:pPr>
        <w:jc w:val="center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b/>
          <w:bCs/>
          <w:color w:val="000000" w:themeColor="text1"/>
        </w:rPr>
        <w:t>(перелік питань разом з проектом рішень щодо кожного з питань, включених до проекту порядку денного):</w:t>
      </w:r>
    </w:p>
    <w:tbl>
      <w:tblPr>
        <w:tblW w:w="98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28"/>
        <w:gridCol w:w="5103"/>
      </w:tblGrid>
      <w:tr w:rsidR="007055B1" w:rsidRPr="00DF04E2" w14:paraId="05452973" w14:textId="77777777" w:rsidTr="007055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802B" w14:textId="77777777" w:rsidR="00FA5863" w:rsidRPr="00DF04E2" w:rsidRDefault="00FA5863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F04E2">
              <w:rPr>
                <w:rFonts w:ascii="Times New Roman" w:hAnsi="Times New Roman"/>
                <w:b/>
                <w:color w:val="000000" w:themeColor="text1"/>
              </w:rPr>
              <w:t>Номер за поряд-ком питання Порядку денного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B0CA" w14:textId="0F861095" w:rsidR="00FA5863" w:rsidRPr="00DF04E2" w:rsidRDefault="00FA5863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F04E2">
              <w:rPr>
                <w:rFonts w:ascii="Times New Roman" w:hAnsi="Times New Roman"/>
                <w:b/>
                <w:color w:val="000000" w:themeColor="text1"/>
              </w:rPr>
              <w:t>Питання Порядку денного, що виносяться на голосування річних Загальних зборів акціонерів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ED93" w14:textId="73500919" w:rsidR="00FA5863" w:rsidRPr="00DF04E2" w:rsidRDefault="00FA5863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F04E2">
              <w:rPr>
                <w:rFonts w:ascii="Times New Roman" w:hAnsi="Times New Roman"/>
                <w:b/>
                <w:color w:val="000000" w:themeColor="text1"/>
              </w:rPr>
              <w:t>Проект рішення з питань Порядку денного річних Загальних зборів акціонерів</w:t>
            </w:r>
          </w:p>
        </w:tc>
      </w:tr>
      <w:tr w:rsidR="007055B1" w:rsidRPr="00DF04E2" w14:paraId="69F1F9EA" w14:textId="77777777" w:rsidTr="007055B1">
        <w:trPr>
          <w:trHeight w:val="10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C84" w14:textId="74E0D15C" w:rsidR="00FA5863" w:rsidRPr="00DF04E2" w:rsidRDefault="00AC3459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F04E2">
              <w:rPr>
                <w:rFonts w:ascii="Times New Roman" w:hAnsi="Times New Roman"/>
                <w:b/>
                <w:color w:val="000000" w:themeColor="text1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A6F9" w14:textId="0CD41A65" w:rsidR="00FA5863" w:rsidRPr="00DF04E2" w:rsidRDefault="00FA5863" w:rsidP="007055B1">
            <w:pPr>
              <w:pStyle w:val="a5"/>
              <w:tabs>
                <w:tab w:val="left" w:pos="9540"/>
              </w:tabs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</w:rPr>
              <w:t xml:space="preserve">Звіт виконавчого органу про підсумки діяльності Товариства за 2021рік та прийняття рішення за наслідками розгляду звіту виконавчого органу.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AF32" w14:textId="03916752" w:rsidR="00FA5863" w:rsidRPr="00DF04E2" w:rsidRDefault="00FA5863" w:rsidP="007055B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</w:rPr>
              <w:t>Затвердити Звіт Виконавчого органу про підсумки діяльності Товариства за 2021 рік та визнати роботу Виконавчого органу у 2021 році задовільною.</w:t>
            </w:r>
          </w:p>
        </w:tc>
      </w:tr>
      <w:tr w:rsidR="007055B1" w:rsidRPr="00DF04E2" w14:paraId="3E788D02" w14:textId="77777777" w:rsidTr="007055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612" w14:textId="2AE65B3F" w:rsidR="00FA5863" w:rsidRPr="00DF04E2" w:rsidRDefault="00AC3459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F04E2">
              <w:rPr>
                <w:rFonts w:ascii="Times New Roman" w:hAnsi="Times New Roman"/>
                <w:b/>
                <w:color w:val="000000" w:themeColor="text1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9167" w14:textId="400544CC" w:rsidR="00FA5863" w:rsidRPr="00DF04E2" w:rsidRDefault="00AC3459" w:rsidP="007055B1">
            <w:pPr>
              <w:tabs>
                <w:tab w:val="left" w:pos="954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</w:rPr>
              <w:t>Звіт наглядової ради Товариства за 2021 рік та прийняття рішення за наслідками розгляду звіту наглядової ради.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F47F" w14:textId="77777777" w:rsidR="00AC3459" w:rsidRPr="00DF04E2" w:rsidRDefault="00AC3459" w:rsidP="007055B1">
            <w:pPr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</w:rPr>
              <w:t>Затвердити звіт Наглядової ради за</w:t>
            </w:r>
            <w:r w:rsidRPr="00DF04E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DF04E2">
              <w:rPr>
                <w:rFonts w:ascii="Times New Roman" w:hAnsi="Times New Roman"/>
                <w:color w:val="000000" w:themeColor="text1"/>
              </w:rPr>
              <w:t xml:space="preserve">2021 рік </w:t>
            </w:r>
            <w:r w:rsidRPr="00DF04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та визнати роботу Наглядової ради в 2021 році задовільною.</w:t>
            </w:r>
          </w:p>
          <w:p w14:paraId="7D83A5B2" w14:textId="7A37A032" w:rsidR="00FA5863" w:rsidRPr="00DF04E2" w:rsidRDefault="00FA5863" w:rsidP="00705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55B1" w:rsidRPr="00DF04E2" w14:paraId="15C475FD" w14:textId="77777777" w:rsidTr="007055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486" w14:textId="64150771" w:rsidR="00FA5863" w:rsidRPr="00DF04E2" w:rsidRDefault="00AC3459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F04E2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D952" w14:textId="36C267F4" w:rsidR="00FA5863" w:rsidRPr="00DF04E2" w:rsidRDefault="00AC3459" w:rsidP="007055B1">
            <w:pPr>
              <w:tabs>
                <w:tab w:val="left" w:pos="9000"/>
              </w:tabs>
              <w:ind w:right="19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</w:rPr>
              <w:t>Затвердження річного фінансового звіту Товариства за 2021 рік.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0451" w14:textId="252D111D" w:rsidR="00FA5863" w:rsidRPr="00DF04E2" w:rsidRDefault="00AC3459" w:rsidP="007055B1">
            <w:pPr>
              <w:pStyle w:val="a5"/>
              <w:ind w:left="39"/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Затвердити Звіт Товариства про результати фінансово-господарської діяльності Товариства за 2021 рік.</w:t>
            </w:r>
          </w:p>
        </w:tc>
      </w:tr>
      <w:tr w:rsidR="007055B1" w:rsidRPr="00DF04E2" w14:paraId="1C63ECAB" w14:textId="77777777" w:rsidTr="007055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BE60" w14:textId="19F09927" w:rsidR="00FA5863" w:rsidRPr="00DF04E2" w:rsidRDefault="00AC3459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F04E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4EB5" w14:textId="4CF6588E" w:rsidR="00FA5863" w:rsidRPr="00DF04E2" w:rsidRDefault="00AC3459" w:rsidP="007055B1">
            <w:pPr>
              <w:tabs>
                <w:tab w:val="left" w:pos="9000"/>
              </w:tabs>
              <w:ind w:right="19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</w:rPr>
              <w:t>Розподіл прибутку і збитків за 2021 рік.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369C" w14:textId="21B02351" w:rsidR="00FA5863" w:rsidRPr="00DF04E2" w:rsidRDefault="00AC3459" w:rsidP="007055B1">
            <w:pPr>
              <w:ind w:left="39"/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</w:rPr>
              <w:t>Затвердити наступний порядок покриття збитку Товариства за 2021 рік: покрити збитки за рахунок доходів майбутніх періодів.</w:t>
            </w:r>
          </w:p>
        </w:tc>
      </w:tr>
    </w:tbl>
    <w:p w14:paraId="3BA3225E" w14:textId="16F14000" w:rsidR="00F05CF8" w:rsidRPr="00DF04E2" w:rsidRDefault="00542EDC" w:rsidP="007055B1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>Інформація з проектом рішень щодо кожного з питань, включених до проекту порядку денного (крім проектів рішень з питань обрання органів Товариства) та інформація, що визначена п.44 Тимчасового порядку розміщена на</w:t>
      </w:r>
      <w:r w:rsidR="006A5C2B" w:rsidRPr="00DF04E2">
        <w:rPr>
          <w:rFonts w:ascii="Times New Roman" w:hAnsi="Times New Roman"/>
          <w:color w:val="000000" w:themeColor="text1"/>
        </w:rPr>
        <w:t xml:space="preserve"> власному веб</w:t>
      </w:r>
      <w:r w:rsidR="00712544" w:rsidRPr="00DF04E2">
        <w:rPr>
          <w:rFonts w:ascii="Times New Roman" w:hAnsi="Times New Roman"/>
          <w:color w:val="000000" w:themeColor="text1"/>
        </w:rPr>
        <w:t>-</w:t>
      </w:r>
      <w:r w:rsidR="006A5C2B" w:rsidRPr="00DF04E2">
        <w:rPr>
          <w:rFonts w:ascii="Times New Roman" w:hAnsi="Times New Roman"/>
          <w:color w:val="000000" w:themeColor="text1"/>
        </w:rPr>
        <w:t xml:space="preserve">сайті Товариства за </w:t>
      </w:r>
      <w:proofErr w:type="spellStart"/>
      <w:r w:rsidR="006A5C2B" w:rsidRPr="00DF04E2">
        <w:rPr>
          <w:rFonts w:ascii="Times New Roman" w:hAnsi="Times New Roman"/>
          <w:color w:val="000000" w:themeColor="text1"/>
        </w:rPr>
        <w:t>адресою</w:t>
      </w:r>
      <w:proofErr w:type="spellEnd"/>
      <w:r w:rsidRPr="00DF04E2">
        <w:rPr>
          <w:rFonts w:ascii="Times New Roman" w:hAnsi="Times New Roman"/>
          <w:color w:val="000000" w:themeColor="text1"/>
        </w:rPr>
        <w:t>:</w:t>
      </w:r>
      <w:r w:rsidR="006A5C2B" w:rsidRPr="00DF04E2">
        <w:rPr>
          <w:rFonts w:ascii="Times New Roman" w:hAnsi="Times New Roman"/>
          <w:color w:val="000000" w:themeColor="text1"/>
        </w:rPr>
        <w:t xml:space="preserve"> </w:t>
      </w:r>
      <w:r w:rsidR="00182683" w:rsidRPr="00182683">
        <w:rPr>
          <w:rFonts w:ascii="Times New Roman" w:hAnsi="Times New Roman"/>
          <w:color w:val="000000" w:themeColor="text1"/>
        </w:rPr>
        <w:t>http://</w:t>
      </w:r>
      <w:hyperlink r:id="rId8" w:history="1">
        <w:r w:rsidR="00182683" w:rsidRPr="00182683">
          <w:rPr>
            <w:rFonts w:ascii="Times New Roman" w:hAnsi="Times New Roman"/>
            <w:color w:val="000000" w:themeColor="text1"/>
          </w:rPr>
          <w:t>otradnoe.pat.ua</w:t>
        </w:r>
      </w:hyperlink>
      <w:r w:rsidR="00DD79DC" w:rsidRPr="00DF04E2">
        <w:rPr>
          <w:rFonts w:ascii="Times New Roman" w:hAnsi="Times New Roman"/>
          <w:color w:val="000000" w:themeColor="text1"/>
        </w:rPr>
        <w:t>.</w:t>
      </w:r>
      <w:r w:rsidR="00712544" w:rsidRPr="00DF04E2">
        <w:rPr>
          <w:rFonts w:ascii="Times New Roman" w:hAnsi="Times New Roman"/>
          <w:color w:val="000000" w:themeColor="text1"/>
        </w:rPr>
        <w:t xml:space="preserve"> </w:t>
      </w:r>
    </w:p>
    <w:p w14:paraId="24709ECD" w14:textId="77777777" w:rsidR="007055B1" w:rsidRPr="00DF04E2" w:rsidRDefault="007055B1" w:rsidP="007055B1">
      <w:pPr>
        <w:ind w:firstLine="567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06B2B77B" w14:textId="383355D5" w:rsidR="00CB2BD2" w:rsidRPr="00DF04E2" w:rsidRDefault="00CB2BD2" w:rsidP="007055B1">
      <w:pPr>
        <w:ind w:firstLine="567"/>
        <w:jc w:val="center"/>
        <w:rPr>
          <w:rFonts w:ascii="Times New Roman" w:hAnsi="Times New Roman"/>
          <w:b/>
          <w:bCs/>
          <w:color w:val="000000" w:themeColor="text1"/>
        </w:rPr>
      </w:pPr>
      <w:r w:rsidRPr="00DF04E2">
        <w:rPr>
          <w:rFonts w:ascii="Times New Roman" w:hAnsi="Times New Roman"/>
          <w:b/>
          <w:bCs/>
          <w:color w:val="000000" w:themeColor="text1"/>
        </w:rPr>
        <w:t>Порядок ознайомлення акціонерів з матеріалами, під час підготовки до Загальних зборів</w:t>
      </w:r>
    </w:p>
    <w:p w14:paraId="5098E28A" w14:textId="77777777" w:rsidR="00CB2BD2" w:rsidRPr="00DF04E2" w:rsidRDefault="00CB2BD2" w:rsidP="007055B1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 xml:space="preserve">Від дати надсилання повідомлення про проведення Загальних зборів акціонерів до дати проведення Загальних зборів акціонери можуть ознайомитися з документами, необхідними для прийняття рішення з питань порядку денного шляхом направлення Товариством документів акціонеру на його запит засобами електронної пошти, зазначеної в повідомленні про проведення Загальних Зборів. </w:t>
      </w:r>
    </w:p>
    <w:p w14:paraId="1437B395" w14:textId="441E9AB9" w:rsidR="00CB2BD2" w:rsidRPr="00DF04E2" w:rsidRDefault="00CB2BD2" w:rsidP="007055B1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 xml:space="preserve">Посадова особа, відповідальна за порядок ознайомлення акціонерів з документами – </w:t>
      </w:r>
      <w:r w:rsidR="00B82B8C">
        <w:rPr>
          <w:rFonts w:ascii="Times New Roman" w:hAnsi="Times New Roman"/>
          <w:color w:val="000000" w:themeColor="text1"/>
        </w:rPr>
        <w:t>д</w:t>
      </w:r>
      <w:r w:rsidRPr="00DF04E2">
        <w:rPr>
          <w:rFonts w:ascii="Times New Roman" w:hAnsi="Times New Roman"/>
          <w:color w:val="000000" w:themeColor="text1"/>
        </w:rPr>
        <w:t xml:space="preserve">иректор </w:t>
      </w:r>
      <w:proofErr w:type="spellStart"/>
      <w:r w:rsidR="008A3FBF">
        <w:rPr>
          <w:rFonts w:ascii="Times New Roman" w:hAnsi="Times New Roman"/>
          <w:color w:val="000000" w:themeColor="text1"/>
        </w:rPr>
        <w:t>Сороченко</w:t>
      </w:r>
      <w:proofErr w:type="spellEnd"/>
      <w:r w:rsidR="008A3FBF">
        <w:rPr>
          <w:rFonts w:ascii="Times New Roman" w:hAnsi="Times New Roman"/>
          <w:color w:val="000000" w:themeColor="text1"/>
        </w:rPr>
        <w:t xml:space="preserve"> Віктор Володимирович</w:t>
      </w:r>
      <w:r w:rsidRPr="00DF04E2">
        <w:rPr>
          <w:rFonts w:ascii="Times New Roman" w:hAnsi="Times New Roman"/>
          <w:color w:val="000000" w:themeColor="text1"/>
        </w:rPr>
        <w:t xml:space="preserve">. Телефон для довідок: </w:t>
      </w:r>
      <w:r w:rsidRPr="008D03A5">
        <w:rPr>
          <w:rFonts w:ascii="Times New Roman" w:hAnsi="Times New Roman"/>
          <w:color w:val="000000" w:themeColor="text1"/>
        </w:rPr>
        <w:t>+</w:t>
      </w:r>
      <w:r w:rsidR="008A3FBF" w:rsidRPr="008A3FBF">
        <w:rPr>
          <w:rFonts w:ascii="Times New Roman" w:hAnsi="Times New Roman"/>
          <w:color w:val="000000" w:themeColor="text1"/>
        </w:rPr>
        <w:t>38 (061)-255-66-21</w:t>
      </w:r>
      <w:r w:rsidRPr="008D03A5">
        <w:rPr>
          <w:rFonts w:ascii="Times New Roman" w:hAnsi="Times New Roman"/>
          <w:color w:val="000000" w:themeColor="text1"/>
        </w:rPr>
        <w:t>.</w:t>
      </w:r>
      <w:r w:rsidRPr="00DF04E2">
        <w:rPr>
          <w:rFonts w:ascii="Times New Roman" w:hAnsi="Times New Roman"/>
          <w:color w:val="000000" w:themeColor="text1"/>
        </w:rPr>
        <w:t xml:space="preserve"> </w:t>
      </w:r>
    </w:p>
    <w:p w14:paraId="5D067114" w14:textId="77777777" w:rsidR="00F05CF8" w:rsidRPr="00DF04E2" w:rsidRDefault="00F05CF8" w:rsidP="007055B1">
      <w:pPr>
        <w:ind w:left="-142"/>
        <w:jc w:val="both"/>
        <w:rPr>
          <w:rFonts w:ascii="Times New Roman" w:hAnsi="Times New Roman"/>
          <w:color w:val="000000" w:themeColor="text1"/>
        </w:rPr>
      </w:pPr>
    </w:p>
    <w:p w14:paraId="1CCA437D" w14:textId="5533A892" w:rsidR="00EC6744" w:rsidRPr="00DF04E2" w:rsidRDefault="00EC6744" w:rsidP="007055B1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DF04E2">
        <w:rPr>
          <w:rFonts w:ascii="Times New Roman" w:hAnsi="Times New Roman"/>
          <w:b/>
          <w:bCs/>
          <w:color w:val="000000" w:themeColor="text1"/>
        </w:rPr>
        <w:t>Права, надані акціонерам відповідно до вимог закону, якими вони можуть користуватися після отримання повідомлення про проведення Загальних зборів, а також строк, протягом якого такі права можуть використовуватися.</w:t>
      </w:r>
    </w:p>
    <w:p w14:paraId="4E0DC470" w14:textId="769F0B8F" w:rsidR="00B82B8C" w:rsidRPr="00DF04E2" w:rsidRDefault="00EC6744" w:rsidP="00B82B8C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 xml:space="preserve">Акціонери Товариства та їх представники можуть ознайомитися з проектами рішень щодо кожного питання порядку денного річних Загальних зборів Товариства, з інформацією про загальну кількість акцій та кількість акцій станом на дату складання переліку осіб, яким надсилається повідомлення про проведення загальних зборів та з переліком документів, що має надати акціонер для його участі у річних Загальних зборах, скликаних на 29 грудня 2022 року на веб-сайті Товариства за </w:t>
      </w:r>
      <w:proofErr w:type="spellStart"/>
      <w:r w:rsidRPr="00DF04E2">
        <w:rPr>
          <w:rFonts w:ascii="Times New Roman" w:hAnsi="Times New Roman"/>
          <w:color w:val="000000" w:themeColor="text1"/>
        </w:rPr>
        <w:t>адресою</w:t>
      </w:r>
      <w:proofErr w:type="spellEnd"/>
      <w:r w:rsidRPr="00DF04E2">
        <w:rPr>
          <w:rFonts w:ascii="Times New Roman" w:hAnsi="Times New Roman"/>
          <w:color w:val="000000" w:themeColor="text1"/>
        </w:rPr>
        <w:t xml:space="preserve">: </w:t>
      </w:r>
      <w:hyperlink r:id="rId9" w:history="1">
        <w:r w:rsidR="00B82B8C" w:rsidRPr="00DF04E2">
          <w:rPr>
            <w:rFonts w:ascii="Times New Roman" w:hAnsi="Times New Roman"/>
            <w:color w:val="000000" w:themeColor="text1"/>
          </w:rPr>
          <w:t>http://</w:t>
        </w:r>
        <w:r w:rsidR="008A3FBF" w:rsidRPr="008A3FBF">
          <w:rPr>
            <w:rFonts w:ascii="Times New Roman" w:hAnsi="Times New Roman"/>
            <w:color w:val="000000" w:themeColor="text1"/>
          </w:rPr>
          <w:t>otradnoe.pat.ua</w:t>
        </w:r>
      </w:hyperlink>
      <w:r w:rsidR="00B82B8C" w:rsidRPr="00DF04E2">
        <w:rPr>
          <w:rFonts w:ascii="Times New Roman" w:hAnsi="Times New Roman"/>
          <w:color w:val="000000" w:themeColor="text1"/>
        </w:rPr>
        <w:t xml:space="preserve">. </w:t>
      </w:r>
    </w:p>
    <w:p w14:paraId="5AB4250F" w14:textId="7855DE23" w:rsidR="00C60F4F" w:rsidRPr="00DF04E2" w:rsidRDefault="00EC6744" w:rsidP="007055B1">
      <w:pPr>
        <w:ind w:firstLine="426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 xml:space="preserve">До дати проведення Загальних зборів акціонери Товариства (їх представники) мають право безкоштовно ознайомитись з документами (інформацією), необхідними для прийняття рішень з питань порядку денного річних Загальних зборів. </w:t>
      </w:r>
    </w:p>
    <w:p w14:paraId="148FDBEC" w14:textId="77777777" w:rsidR="001F47F1" w:rsidRPr="00DF04E2" w:rsidRDefault="001F47F1" w:rsidP="007055B1">
      <w:pPr>
        <w:ind w:firstLine="426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  <w:shd w:val="clear" w:color="auto" w:fill="FFFFFF"/>
        </w:rPr>
        <w:t>Кожен акціонер має право отримати, а Товариство  зобов'язане, на його запит, надати безкоштовно документи в формі електронних документів (копій документів), з якими акціонери можуть ознайомитися під час підготовки до Загальних зборів. Запит акціонера на ознайомлення з документами, необхідними акціонерам для прийняття рішень з питань порядку денного, має бути підписаний кваліфікованим електронним підписом такого акціонера (іншим засобом, що забезпечує ідентифікацію та підтвердження направлення документа особою) та направлений на адресу електронної пошти Товариства. </w:t>
      </w:r>
      <w:r w:rsidRPr="00DF04E2">
        <w:rPr>
          <w:rFonts w:ascii="Times New Roman" w:hAnsi="Times New Roman"/>
          <w:color w:val="000000" w:themeColor="text1"/>
        </w:rPr>
        <w:t xml:space="preserve"> </w:t>
      </w:r>
    </w:p>
    <w:p w14:paraId="69450EA2" w14:textId="1187183B" w:rsidR="000C18C1" w:rsidRPr="00DF04E2" w:rsidRDefault="009C6D9A" w:rsidP="007055B1">
      <w:pPr>
        <w:ind w:firstLine="426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 xml:space="preserve">Кожний акціонер має право </w:t>
      </w:r>
      <w:proofErr w:type="spellStart"/>
      <w:r w:rsidRPr="00DF04E2">
        <w:rPr>
          <w:rFonts w:ascii="Times New Roman" w:hAnsi="Times New Roman"/>
          <w:color w:val="000000" w:themeColor="text1"/>
        </w:rPr>
        <w:t>внести</w:t>
      </w:r>
      <w:proofErr w:type="spellEnd"/>
      <w:r w:rsidRPr="00DF04E2">
        <w:rPr>
          <w:rFonts w:ascii="Times New Roman" w:hAnsi="Times New Roman"/>
          <w:color w:val="000000" w:themeColor="text1"/>
        </w:rPr>
        <w:t xml:space="preserve"> пропозиції щодо питань, включених до проекту порядку денного Загальних зборів Товариства, а також щодо нових кандидатів до складу органів Товариства, кількість яких не може перевищувати кількісного складу кожного з органів, в порядку та з дотриманням вимог, передбачених розділом XII Порядку.</w:t>
      </w:r>
    </w:p>
    <w:p w14:paraId="6422AB12" w14:textId="54B9078C" w:rsidR="000C18C1" w:rsidRPr="00DF04E2" w:rsidRDefault="000C18C1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Пропозиції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вносяться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не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пізніше</w:t>
      </w:r>
      <w:r w:rsidR="003D54F9" w:rsidRPr="00DF04E2">
        <w:rPr>
          <w:color w:val="000000" w:themeColor="text1"/>
        </w:rPr>
        <w:t xml:space="preserve">, </w:t>
      </w:r>
      <w:r w:rsidRPr="00DF04E2">
        <w:rPr>
          <w:color w:val="000000" w:themeColor="text1"/>
        </w:rPr>
        <w:t>ніж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20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днів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дати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проведення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зборів,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щодо кандидатів до складу органів управління Товариства - не пізніше ніж за 7 днів до дати проведення Загальних зборів.</w:t>
      </w:r>
    </w:p>
    <w:p w14:paraId="62220C0D" w14:textId="15E182DE" w:rsidR="009C6D9A" w:rsidRPr="00DF04E2" w:rsidRDefault="009C6D9A" w:rsidP="007055B1">
      <w:pPr>
        <w:ind w:firstLine="426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 xml:space="preserve">Адреса електронної пошти, на яку акціонер може направити запит щодо ознайомлення з матеріалами під час підготовки до Загальних Зборів та/або запитання щодо порядку денного Загальних зборів та/або направити пропозиції до порядку денного Загальних зборів та проектів рішень </w:t>
      </w:r>
      <w:r w:rsidR="00B82B8C">
        <w:rPr>
          <w:rFonts w:ascii="Times New Roman" w:hAnsi="Times New Roman"/>
          <w:color w:val="000000" w:themeColor="text1"/>
        </w:rPr>
        <w:t xml:space="preserve"> - </w:t>
      </w:r>
      <w:r w:rsidR="008A3FBF" w:rsidRPr="008A3FBF">
        <w:rPr>
          <w:rFonts w:ascii="Times New Roman" w:hAnsi="Times New Roman"/>
          <w:color w:val="000000" w:themeColor="text1"/>
        </w:rPr>
        <w:t>info_vidradne@ukr.net</w:t>
      </w:r>
      <w:r w:rsidRPr="00DF04E2">
        <w:rPr>
          <w:rFonts w:ascii="Times New Roman" w:hAnsi="Times New Roman"/>
          <w:color w:val="000000" w:themeColor="text1"/>
        </w:rPr>
        <w:t xml:space="preserve">. </w:t>
      </w:r>
    </w:p>
    <w:p w14:paraId="153DAA38" w14:textId="77777777" w:rsidR="009C6D9A" w:rsidRPr="00DF04E2" w:rsidRDefault="009C6D9A" w:rsidP="007055B1">
      <w:pPr>
        <w:ind w:firstLine="426"/>
        <w:jc w:val="both"/>
        <w:rPr>
          <w:rFonts w:ascii="Times New Roman" w:hAnsi="Times New Roman"/>
          <w:color w:val="000000" w:themeColor="text1"/>
        </w:rPr>
      </w:pPr>
    </w:p>
    <w:p w14:paraId="42F0E7DC" w14:textId="47BE8A6F" w:rsidR="009C6D9A" w:rsidRPr="00DF04E2" w:rsidRDefault="009C6D9A" w:rsidP="007055B1">
      <w:pPr>
        <w:ind w:firstLine="426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>Порядок участі та голосування акціонерів особисто (їх представників) на річних Загальних зборах, що проводяться дистанційно, визначається відповідно до Розділів XIII, XV та XVII Порядку.</w:t>
      </w:r>
    </w:p>
    <w:p w14:paraId="6169C6AF" w14:textId="1DFA5D1B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 Бюлетені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для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зборах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приймаються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виключно</w:t>
      </w:r>
      <w:r w:rsidR="004D12FB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18-00</w:t>
      </w:r>
      <w:r w:rsidR="001F04BF" w:rsidRPr="00DF04E2">
        <w:rPr>
          <w:color w:val="000000" w:themeColor="text1"/>
        </w:rPr>
        <w:t xml:space="preserve"> год </w:t>
      </w:r>
      <w:r w:rsidRPr="00DF04E2">
        <w:rPr>
          <w:color w:val="000000" w:themeColor="text1"/>
        </w:rPr>
        <w:t>2</w:t>
      </w:r>
      <w:r w:rsidR="001F04BF" w:rsidRPr="00DF04E2">
        <w:rPr>
          <w:color w:val="000000" w:themeColor="text1"/>
        </w:rPr>
        <w:t>9</w:t>
      </w:r>
      <w:r w:rsidRPr="00DF04E2">
        <w:rPr>
          <w:color w:val="000000" w:themeColor="text1"/>
        </w:rPr>
        <w:t>.12.2022 року. Бюлетень, що був отриманий депозитарною установою після 18</w:t>
      </w:r>
      <w:r w:rsidR="00920BC7">
        <w:rPr>
          <w:color w:val="000000" w:themeColor="text1"/>
        </w:rPr>
        <w:t>-00</w:t>
      </w:r>
      <w:r w:rsidRPr="00DF04E2">
        <w:rPr>
          <w:color w:val="000000" w:themeColor="text1"/>
        </w:rPr>
        <w:t xml:space="preserve"> години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2</w:t>
      </w:r>
      <w:r w:rsidR="00920BC7">
        <w:rPr>
          <w:color w:val="000000" w:themeColor="text1"/>
        </w:rPr>
        <w:t>9</w:t>
      </w:r>
      <w:r w:rsidRPr="00DF04E2">
        <w:rPr>
          <w:color w:val="000000" w:themeColor="text1"/>
        </w:rPr>
        <w:t>.12.2022 року, вважається таким, що не поданий.</w:t>
      </w:r>
    </w:p>
    <w:p w14:paraId="5D94B6A1" w14:textId="62644E0C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 Голосування на Загальних зборах з питань порядку денного проводиться виключно з використанням бюлетенів для голосування:</w:t>
      </w:r>
    </w:p>
    <w:p w14:paraId="2D2F38D9" w14:textId="77777777" w:rsidR="00A234DF" w:rsidRPr="00DF04E2" w:rsidRDefault="00A234DF" w:rsidP="007055B1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>об’єднаного бюлетеня для голосування (щодо інших питань порядку денного крім кумулятивного голосування);</w:t>
      </w:r>
    </w:p>
    <w:p w14:paraId="07A4A810" w14:textId="77777777" w:rsidR="00A234DF" w:rsidRPr="00DF04E2" w:rsidRDefault="00A234DF" w:rsidP="007055B1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>бюлетеня для кумулятивного голосування (з питань порядку денного, голосування за якими здійснюється шляхом кумулятивного голосування).</w:t>
      </w:r>
    </w:p>
    <w:p w14:paraId="031DA3D5" w14:textId="5963695D" w:rsidR="006477B5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lastRenderedPageBreak/>
        <w:t> </w:t>
      </w:r>
      <w:r w:rsidR="006477B5" w:rsidRPr="00DF04E2">
        <w:rPr>
          <w:color w:val="000000" w:themeColor="text1"/>
        </w:rPr>
        <w:t>Для реєстрації акціонерів (їх представників) для участі у річних Загальних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паперах, на якому обліковуються належні такому акціонеру акції Товариства. Разом з бюлетенем для голосування акціонеру (представнику акціонера) необхідно надати депозитарній установі паспорт (засвідчену належним чином паперову або електронну копію паспорта),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паперову або електронну копію такого документу). 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 акціонерів.</w:t>
      </w:r>
    </w:p>
    <w:p w14:paraId="47BE156B" w14:textId="64022654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У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разі,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якщо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акціонер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має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рахунки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цінних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паперах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декількох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депозитарних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установах,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яких</w:t>
      </w:r>
      <w:r w:rsidR="006477B5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обліковуються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акції</w:t>
      </w:r>
      <w:r w:rsidR="00124667" w:rsidRPr="00DF04E2">
        <w:rPr>
          <w:color w:val="000000" w:themeColor="text1"/>
        </w:rPr>
        <w:t xml:space="preserve"> Товариства</w:t>
      </w:r>
      <w:r w:rsidRPr="00DF04E2">
        <w:rPr>
          <w:color w:val="000000" w:themeColor="text1"/>
        </w:rPr>
        <w:t>,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кожна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із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депозитарних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установ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приймає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бюлетень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для</w:t>
      </w:r>
      <w:r w:rsidR="007055B1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зборах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лише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щодо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тієї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кількості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акцій,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права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які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обліковуються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рахунку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цінних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паперах,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що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обслуговується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такою депозитарною установою.</w:t>
      </w:r>
    </w:p>
    <w:p w14:paraId="6248982A" w14:textId="2D39AE65" w:rsidR="00A234DF" w:rsidRPr="00DF04E2" w:rsidRDefault="00A234DF" w:rsidP="0012466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У випадку подання бюлетеня для голосування, підписаного представником акціонера, до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бюлетеня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для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додаються</w:t>
      </w:r>
      <w:r w:rsidR="006477B5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документи,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що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підтверджують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повноваження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такого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представника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акціонера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або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їх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належним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чином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засвідчені копії.</w:t>
      </w:r>
    </w:p>
    <w:p w14:paraId="75E240EC" w14:textId="7FAF013A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Представником акціонера на Загальних зборах може бути фізична особа або уповноважена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особа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юридичної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особи,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також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уповноважена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особа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держави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чи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територіальної громади.</w:t>
      </w:r>
    </w:p>
    <w:p w14:paraId="03E18584" w14:textId="6C301E36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Посадові особи органів акціонерного товариства та їх афілійовані особи не можуть бути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представниками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інших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акціонерів акціонерного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товариства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зборах.</w:t>
      </w:r>
    </w:p>
    <w:p w14:paraId="54E11913" w14:textId="245F2D77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Довіреність на право участі та голосування на Загальних зборах, видана фізичною особою,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посвідчується нотаріусом або іншими посадовими особами, які вчиняють нотаріальні дії, а також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може посвідчуватися депозитарною установою у встановленому Національною комісією з цінних</w:t>
      </w:r>
      <w:r w:rsidR="006477B5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паперів та фондового ринку порядку. Довіреність на право участі та голосування на Загальних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 xml:space="preserve">зборах від імені юридичної особи видається її органом або іншою особою, уповноваженою на це </w:t>
      </w:r>
      <w:r w:rsidR="004B0EEE" w:rsidRPr="00DF04E2">
        <w:rPr>
          <w:color w:val="000000" w:themeColor="text1"/>
        </w:rPr>
        <w:t xml:space="preserve">її </w:t>
      </w:r>
      <w:r w:rsidRPr="00DF04E2">
        <w:rPr>
          <w:color w:val="000000" w:themeColor="text1"/>
        </w:rPr>
        <w:t>установчими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документами.</w:t>
      </w:r>
    </w:p>
    <w:p w14:paraId="5A8BDD8B" w14:textId="566FB68B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Довіреність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право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участі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зборах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може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містити</w:t>
      </w:r>
      <w:r w:rsidR="006477B5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завдання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щодо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голосування, тобто перелік питань, порядку денного Загальних зборів із зазначенням того, як і за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яке (проти якого) рішення потрібно проголосувати. Якщо довіреність не містить завдання щодо голосування, представник вирішує всі питання щодо голосування на Загальних зборах на свій розсуд.</w:t>
      </w:r>
    </w:p>
    <w:p w14:paraId="42BF1010" w14:textId="7311FC23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Акціонер має право видати довіреність на право участі та голосування на Загальних зборах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декільком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своїм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представникам.</w:t>
      </w:r>
    </w:p>
    <w:p w14:paraId="36D8053D" w14:textId="32108436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Якщо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для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участі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зборах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шляхом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направлення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бюлетенів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для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здійснили декілька представників акціонера, яким довіреність видана одночасно, для участі в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зборах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допускається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той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представник,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який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надав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бюлетень</w:t>
      </w:r>
      <w:r w:rsidR="006477B5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першим.</w:t>
      </w:r>
    </w:p>
    <w:p w14:paraId="7964A331" w14:textId="24296068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Акціонер має право у будь-який час до закінчення строку, відведеного для голосування на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 зборах відкликати чи замінити свого представника на Загальних зборах, повідомивши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про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це Товариство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депозитарну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установу,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яка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обслуговує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рахунок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цінних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паперах</w:t>
      </w:r>
      <w:r w:rsidR="00DF04E2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такого акціонера, на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якому обліковуються належні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акціонеру акції</w:t>
      </w:r>
      <w:r w:rsidR="004B0EEE" w:rsidRPr="00DF04E2">
        <w:rPr>
          <w:color w:val="000000" w:themeColor="text1"/>
        </w:rPr>
        <w:t xml:space="preserve"> </w:t>
      </w:r>
      <w:r w:rsidR="007605FD" w:rsidRPr="00DF04E2">
        <w:rPr>
          <w:color w:val="000000" w:themeColor="text1"/>
        </w:rPr>
        <w:t>Товариства</w:t>
      </w:r>
      <w:r w:rsidRPr="00DF04E2">
        <w:rPr>
          <w:color w:val="000000" w:themeColor="text1"/>
        </w:rPr>
        <w:t>,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або взяти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участь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зборах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особисто.</w:t>
      </w:r>
    </w:p>
    <w:p w14:paraId="24D575AE" w14:textId="017E6D93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Повідомлення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акціонером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заміну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або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відкликання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свого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представника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може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здійснюватися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допомогою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</w:t>
      </w:r>
      <w:r w:rsidR="007605FD" w:rsidRPr="00DF04E2">
        <w:rPr>
          <w:color w:val="000000" w:themeColor="text1"/>
        </w:rPr>
        <w:t>с</w:t>
      </w:r>
      <w:r w:rsidRPr="00DF04E2">
        <w:rPr>
          <w:color w:val="000000" w:themeColor="text1"/>
        </w:rPr>
        <w:t>обів</w:t>
      </w:r>
      <w:r w:rsidR="007605FD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електронного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зв'язку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відповідно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законодавства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електронний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документообіг.</w:t>
      </w:r>
    </w:p>
    <w:p w14:paraId="74ECA065" w14:textId="1DD262E5" w:rsidR="007605FD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Датою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початку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акціонерів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відповідних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питань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порядку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денного</w:t>
      </w:r>
      <w:r w:rsidR="007605FD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є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дата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розміщення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відповідного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бюлетен</w:t>
      </w:r>
      <w:r w:rsidR="007605FD" w:rsidRPr="00DF04E2">
        <w:rPr>
          <w:color w:val="000000" w:themeColor="text1"/>
        </w:rPr>
        <w:t xml:space="preserve">я </w:t>
      </w:r>
      <w:r w:rsidRPr="00DF04E2">
        <w:rPr>
          <w:color w:val="000000" w:themeColor="text1"/>
        </w:rPr>
        <w:t>для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вільному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для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акціонерів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доступі(голосування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розпочинається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моменту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розміщення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веб-сайті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Товариства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відповідного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бюлетеня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для голосування). Датою закінчення голосування акціонерів є дата проведення Загальних зборів.</w:t>
      </w:r>
    </w:p>
    <w:p w14:paraId="2F6095EC" w14:textId="6D34EFB3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Бюлетень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для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зборах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засвідчується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одним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наступних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способів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вибором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акціонера:</w:t>
      </w:r>
    </w:p>
    <w:p w14:paraId="3E10C698" w14:textId="77777777" w:rsidR="00307B54" w:rsidRPr="00DF04E2" w:rsidRDefault="00307B54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lastRenderedPageBreak/>
        <w:t xml:space="preserve">- за допомогою кваліфікованого електронного підпису акціонера (його представника); </w:t>
      </w:r>
    </w:p>
    <w:p w14:paraId="02231DF9" w14:textId="77777777" w:rsidR="00307B54" w:rsidRPr="00DF04E2" w:rsidRDefault="00307B54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 xml:space="preserve">- нотаріально, за умови підписання бюлетеня в присутності нотаріуса або посадової особи, яка вчиняє нотаріальні дії; </w:t>
      </w:r>
    </w:p>
    <w:p w14:paraId="08DEB0E1" w14:textId="77777777" w:rsidR="00307B54" w:rsidRPr="00DF04E2" w:rsidRDefault="00307B54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 xml:space="preserve">- 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установи. </w:t>
      </w:r>
    </w:p>
    <w:p w14:paraId="6E8C4B1F" w14:textId="59BB81A7" w:rsidR="00307B54" w:rsidRPr="00DF04E2" w:rsidRDefault="00307B54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Повідомляємо, що особам, яким рахунок в цінних паперах відкрито депозитарною установою на підставі договору з емітентом, для забезпечення реалізації права на участь у дистанційних річних Загальних зборах необхідно укласти договір з депозитарними установами самостійно.</w:t>
      </w:r>
    </w:p>
    <w:p w14:paraId="5EABF31A" w14:textId="77777777" w:rsidR="00307B54" w:rsidRPr="007055B1" w:rsidRDefault="00307B54" w:rsidP="007055B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1DD23650" w14:textId="77777777" w:rsidR="00307B54" w:rsidRPr="007055B1" w:rsidRDefault="00A234DF" w:rsidP="007055B1">
      <w:pPr>
        <w:tabs>
          <w:tab w:val="left" w:pos="9000"/>
        </w:tabs>
        <w:ind w:right="-365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7055B1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="00307B54" w:rsidRPr="007055B1">
        <w:rPr>
          <w:rFonts w:ascii="Times New Roman" w:hAnsi="Times New Roman"/>
          <w:b/>
          <w:color w:val="000000" w:themeColor="text1"/>
          <w:sz w:val="22"/>
          <w:szCs w:val="22"/>
        </w:rPr>
        <w:t>Основні показники фінансово-господарської діяльності Товариства, 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276"/>
        <w:gridCol w:w="1473"/>
      </w:tblGrid>
      <w:tr w:rsidR="008A3FBF" w:rsidRPr="008A3FBF" w14:paraId="58081230" w14:textId="77777777" w:rsidTr="00850882">
        <w:trPr>
          <w:trHeight w:val="507"/>
        </w:trPr>
        <w:tc>
          <w:tcPr>
            <w:tcW w:w="5807" w:type="dxa"/>
          </w:tcPr>
          <w:p w14:paraId="72FFA49E" w14:textId="77777777" w:rsidR="008A3FBF" w:rsidRPr="008A3FBF" w:rsidRDefault="008A3FBF" w:rsidP="00044891">
            <w:pPr>
              <w:rPr>
                <w:rFonts w:ascii="Times New Roman" w:hAnsi="Times New Roman"/>
                <w:b/>
                <w:color w:val="000000"/>
              </w:rPr>
            </w:pPr>
            <w:r w:rsidRPr="008A3FBF">
              <w:rPr>
                <w:rFonts w:ascii="Times New Roman" w:hAnsi="Times New Roman"/>
                <w:b/>
                <w:color w:val="000000"/>
              </w:rPr>
              <w:t>Найменування показників</w:t>
            </w:r>
          </w:p>
          <w:p w14:paraId="545B2AF9" w14:textId="77777777" w:rsidR="008A3FBF" w:rsidRPr="008A3FBF" w:rsidRDefault="008A3FBF" w:rsidP="000448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</w:tcPr>
          <w:p w14:paraId="488C69C0" w14:textId="77777777" w:rsidR="008A3FBF" w:rsidRPr="008A3FBF" w:rsidRDefault="008A3FBF" w:rsidP="0004489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3FBF">
              <w:rPr>
                <w:rFonts w:ascii="Times New Roman" w:hAnsi="Times New Roman"/>
                <w:b/>
                <w:color w:val="000000"/>
              </w:rPr>
              <w:t>Звітний</w:t>
            </w:r>
          </w:p>
          <w:p w14:paraId="4DC1B5AE" w14:textId="77777777" w:rsidR="008A3FBF" w:rsidRPr="008A3FBF" w:rsidRDefault="008A3FBF" w:rsidP="0004489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3FBF">
              <w:rPr>
                <w:rFonts w:ascii="Times New Roman" w:hAnsi="Times New Roman"/>
                <w:b/>
                <w:color w:val="000000"/>
              </w:rPr>
              <w:t>2021 рік</w:t>
            </w:r>
          </w:p>
        </w:tc>
        <w:tc>
          <w:tcPr>
            <w:tcW w:w="1373" w:type="dxa"/>
          </w:tcPr>
          <w:p w14:paraId="1B63A044" w14:textId="77777777" w:rsidR="008A3FBF" w:rsidRPr="008A3FBF" w:rsidRDefault="008A3FBF" w:rsidP="0004489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3FBF">
              <w:rPr>
                <w:rFonts w:ascii="Times New Roman" w:hAnsi="Times New Roman"/>
                <w:b/>
                <w:color w:val="000000"/>
              </w:rPr>
              <w:t>Попередній 2020рік</w:t>
            </w:r>
          </w:p>
        </w:tc>
      </w:tr>
      <w:tr w:rsidR="008A3FBF" w:rsidRPr="008A3FBF" w14:paraId="7CCB8C54" w14:textId="77777777" w:rsidTr="00850882">
        <w:tc>
          <w:tcPr>
            <w:tcW w:w="5807" w:type="dxa"/>
          </w:tcPr>
          <w:p w14:paraId="48AEB233" w14:textId="77777777" w:rsidR="008A3FBF" w:rsidRPr="008A3FBF" w:rsidRDefault="008A3FBF" w:rsidP="00044891">
            <w:pPr>
              <w:tabs>
                <w:tab w:val="left" w:pos="9000"/>
              </w:tabs>
              <w:rPr>
                <w:rFonts w:ascii="Times New Roman" w:hAnsi="Times New Roman"/>
              </w:rPr>
            </w:pPr>
            <w:r w:rsidRPr="008A3FBF">
              <w:rPr>
                <w:rFonts w:ascii="Times New Roman" w:hAnsi="Times New Roman"/>
              </w:rPr>
              <w:t xml:space="preserve"> Усього  активів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70F7248B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116778,9</w:t>
            </w:r>
          </w:p>
        </w:tc>
        <w:tc>
          <w:tcPr>
            <w:tcW w:w="1373" w:type="dxa"/>
          </w:tcPr>
          <w:p w14:paraId="5441D66A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110856,7</w:t>
            </w:r>
          </w:p>
        </w:tc>
      </w:tr>
      <w:tr w:rsidR="008A3FBF" w:rsidRPr="008A3FBF" w14:paraId="43A3BCD9" w14:textId="77777777" w:rsidTr="00850882">
        <w:tc>
          <w:tcPr>
            <w:tcW w:w="5807" w:type="dxa"/>
          </w:tcPr>
          <w:p w14:paraId="27D35AF8" w14:textId="77777777" w:rsidR="008A3FBF" w:rsidRPr="008A3FBF" w:rsidRDefault="008A3FBF" w:rsidP="00044891">
            <w:pPr>
              <w:tabs>
                <w:tab w:val="left" w:pos="9000"/>
              </w:tabs>
              <w:rPr>
                <w:rFonts w:ascii="Times New Roman" w:hAnsi="Times New Roman"/>
              </w:rPr>
            </w:pPr>
            <w:r w:rsidRPr="008A3FBF">
              <w:rPr>
                <w:rFonts w:ascii="Times New Roman" w:hAnsi="Times New Roman"/>
              </w:rPr>
              <w:t>Основні засоби (залишкова вартість)</w:t>
            </w:r>
          </w:p>
        </w:tc>
        <w:tc>
          <w:tcPr>
            <w:tcW w:w="1276" w:type="dxa"/>
            <w:vAlign w:val="center"/>
          </w:tcPr>
          <w:p w14:paraId="725597A9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11314,2</w:t>
            </w:r>
          </w:p>
        </w:tc>
        <w:tc>
          <w:tcPr>
            <w:tcW w:w="1373" w:type="dxa"/>
          </w:tcPr>
          <w:p w14:paraId="58A817BE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11531,2</w:t>
            </w:r>
          </w:p>
        </w:tc>
      </w:tr>
      <w:tr w:rsidR="008A3FBF" w:rsidRPr="008A3FBF" w14:paraId="43B44CDE" w14:textId="77777777" w:rsidTr="00850882">
        <w:tc>
          <w:tcPr>
            <w:tcW w:w="5807" w:type="dxa"/>
          </w:tcPr>
          <w:p w14:paraId="7B90AF17" w14:textId="77777777" w:rsidR="008A3FBF" w:rsidRPr="008A3FBF" w:rsidRDefault="008A3FBF" w:rsidP="00044891">
            <w:pPr>
              <w:tabs>
                <w:tab w:val="left" w:pos="9000"/>
              </w:tabs>
              <w:rPr>
                <w:rFonts w:ascii="Times New Roman" w:hAnsi="Times New Roman"/>
              </w:rPr>
            </w:pPr>
            <w:r w:rsidRPr="008A3FBF">
              <w:rPr>
                <w:rFonts w:ascii="Times New Roman" w:hAnsi="Times New Roman"/>
              </w:rPr>
              <w:t>Запаси</w:t>
            </w:r>
          </w:p>
        </w:tc>
        <w:tc>
          <w:tcPr>
            <w:tcW w:w="1276" w:type="dxa"/>
            <w:vAlign w:val="center"/>
          </w:tcPr>
          <w:p w14:paraId="7899F286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403,9</w:t>
            </w:r>
          </w:p>
        </w:tc>
        <w:tc>
          <w:tcPr>
            <w:tcW w:w="1373" w:type="dxa"/>
          </w:tcPr>
          <w:p w14:paraId="44F9F18B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940,5</w:t>
            </w:r>
          </w:p>
        </w:tc>
      </w:tr>
      <w:tr w:rsidR="008A3FBF" w:rsidRPr="008A3FBF" w14:paraId="1F201620" w14:textId="77777777" w:rsidTr="00850882">
        <w:tc>
          <w:tcPr>
            <w:tcW w:w="5807" w:type="dxa"/>
          </w:tcPr>
          <w:p w14:paraId="76F5C5A6" w14:textId="77777777" w:rsidR="008A3FBF" w:rsidRPr="008A3FBF" w:rsidRDefault="008A3FBF" w:rsidP="00044891">
            <w:pPr>
              <w:tabs>
                <w:tab w:val="left" w:pos="9000"/>
              </w:tabs>
              <w:rPr>
                <w:rFonts w:ascii="Times New Roman" w:hAnsi="Times New Roman"/>
              </w:rPr>
            </w:pPr>
            <w:r w:rsidRPr="008A3FBF">
              <w:rPr>
                <w:rFonts w:ascii="Times New Roman" w:hAnsi="Times New Roman"/>
              </w:rPr>
              <w:t>Сумарна дебіторська заборгованість</w:t>
            </w:r>
          </w:p>
        </w:tc>
        <w:tc>
          <w:tcPr>
            <w:tcW w:w="1276" w:type="dxa"/>
            <w:vAlign w:val="center"/>
          </w:tcPr>
          <w:p w14:paraId="4DAC6BD0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104882,3</w:t>
            </w:r>
          </w:p>
        </w:tc>
        <w:tc>
          <w:tcPr>
            <w:tcW w:w="1373" w:type="dxa"/>
          </w:tcPr>
          <w:p w14:paraId="6AB0E3CD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98314</w:t>
            </w:r>
          </w:p>
        </w:tc>
      </w:tr>
      <w:tr w:rsidR="008A3FBF" w:rsidRPr="008A3FBF" w14:paraId="2CAAF51C" w14:textId="77777777" w:rsidTr="00850882">
        <w:tc>
          <w:tcPr>
            <w:tcW w:w="5807" w:type="dxa"/>
          </w:tcPr>
          <w:p w14:paraId="2CFD9D9F" w14:textId="77777777" w:rsidR="008A3FBF" w:rsidRPr="008A3FBF" w:rsidRDefault="008A3FBF" w:rsidP="00044891">
            <w:pPr>
              <w:tabs>
                <w:tab w:val="left" w:pos="9000"/>
              </w:tabs>
              <w:rPr>
                <w:rFonts w:ascii="Times New Roman" w:hAnsi="Times New Roman"/>
              </w:rPr>
            </w:pPr>
            <w:r w:rsidRPr="008A3FBF">
              <w:rPr>
                <w:rFonts w:ascii="Times New Roman" w:hAnsi="Times New Roman"/>
              </w:rPr>
              <w:t xml:space="preserve">Грошові кошти та їхні еквіваленти   </w:t>
            </w:r>
          </w:p>
        </w:tc>
        <w:tc>
          <w:tcPr>
            <w:tcW w:w="1276" w:type="dxa"/>
            <w:vAlign w:val="center"/>
          </w:tcPr>
          <w:p w14:paraId="1894A7FE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159,7</w:t>
            </w:r>
          </w:p>
        </w:tc>
        <w:tc>
          <w:tcPr>
            <w:tcW w:w="1373" w:type="dxa"/>
          </w:tcPr>
          <w:p w14:paraId="19FD7CD7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48,8</w:t>
            </w:r>
          </w:p>
        </w:tc>
      </w:tr>
      <w:tr w:rsidR="008A3FBF" w:rsidRPr="008A3FBF" w14:paraId="3BE99F2B" w14:textId="77777777" w:rsidTr="00850882">
        <w:tc>
          <w:tcPr>
            <w:tcW w:w="5807" w:type="dxa"/>
          </w:tcPr>
          <w:p w14:paraId="358A0512" w14:textId="77777777" w:rsidR="008A3FBF" w:rsidRPr="008A3FBF" w:rsidRDefault="008A3FBF" w:rsidP="00044891">
            <w:pPr>
              <w:tabs>
                <w:tab w:val="left" w:pos="9000"/>
              </w:tabs>
              <w:rPr>
                <w:rFonts w:ascii="Times New Roman" w:hAnsi="Times New Roman"/>
              </w:rPr>
            </w:pPr>
            <w:r w:rsidRPr="008A3FBF">
              <w:rPr>
                <w:rFonts w:ascii="Times New Roman" w:hAnsi="Times New Roman"/>
              </w:rPr>
              <w:t>Нерозподілений прибуток(непокритий збиток)</w:t>
            </w:r>
          </w:p>
        </w:tc>
        <w:tc>
          <w:tcPr>
            <w:tcW w:w="1276" w:type="dxa"/>
            <w:vAlign w:val="center"/>
          </w:tcPr>
          <w:p w14:paraId="0AF14B79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50245,9</w:t>
            </w:r>
          </w:p>
        </w:tc>
        <w:tc>
          <w:tcPr>
            <w:tcW w:w="1373" w:type="dxa"/>
          </w:tcPr>
          <w:p w14:paraId="65E922D1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52472,8</w:t>
            </w:r>
          </w:p>
        </w:tc>
      </w:tr>
      <w:tr w:rsidR="008A3FBF" w:rsidRPr="008A3FBF" w14:paraId="404991E1" w14:textId="77777777" w:rsidTr="00850882">
        <w:tc>
          <w:tcPr>
            <w:tcW w:w="5807" w:type="dxa"/>
          </w:tcPr>
          <w:p w14:paraId="0C8BF609" w14:textId="77777777" w:rsidR="008A3FBF" w:rsidRPr="008A3FBF" w:rsidRDefault="008A3FBF" w:rsidP="00044891">
            <w:pPr>
              <w:tabs>
                <w:tab w:val="left" w:pos="9000"/>
              </w:tabs>
              <w:rPr>
                <w:rFonts w:ascii="Times New Roman" w:hAnsi="Times New Roman"/>
              </w:rPr>
            </w:pPr>
            <w:r w:rsidRPr="008A3FBF">
              <w:rPr>
                <w:rFonts w:ascii="Times New Roman" w:hAnsi="Times New Roman"/>
              </w:rPr>
              <w:t>Власний капітал</w:t>
            </w:r>
          </w:p>
        </w:tc>
        <w:tc>
          <w:tcPr>
            <w:tcW w:w="1276" w:type="dxa"/>
            <w:vAlign w:val="center"/>
          </w:tcPr>
          <w:p w14:paraId="706A80B2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77297,5</w:t>
            </w:r>
          </w:p>
        </w:tc>
        <w:tc>
          <w:tcPr>
            <w:tcW w:w="1373" w:type="dxa"/>
          </w:tcPr>
          <w:p w14:paraId="40D82D2B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79524,4</w:t>
            </w:r>
          </w:p>
        </w:tc>
      </w:tr>
      <w:tr w:rsidR="008A3FBF" w:rsidRPr="008A3FBF" w14:paraId="2B8E6986" w14:textId="77777777" w:rsidTr="00850882">
        <w:tc>
          <w:tcPr>
            <w:tcW w:w="5807" w:type="dxa"/>
          </w:tcPr>
          <w:p w14:paraId="616E349C" w14:textId="77777777" w:rsidR="008A3FBF" w:rsidRPr="008A3FBF" w:rsidRDefault="008A3FBF" w:rsidP="00044891">
            <w:pPr>
              <w:tabs>
                <w:tab w:val="left" w:pos="9000"/>
              </w:tabs>
              <w:rPr>
                <w:rFonts w:ascii="Times New Roman" w:hAnsi="Times New Roman"/>
              </w:rPr>
            </w:pPr>
            <w:r w:rsidRPr="008A3FBF">
              <w:rPr>
                <w:rFonts w:ascii="Times New Roman" w:hAnsi="Times New Roman"/>
              </w:rPr>
              <w:t>Статутний  капітал (гривень)</w:t>
            </w:r>
          </w:p>
        </w:tc>
        <w:tc>
          <w:tcPr>
            <w:tcW w:w="1276" w:type="dxa"/>
            <w:vAlign w:val="center"/>
          </w:tcPr>
          <w:p w14:paraId="5BE536A3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6909,9</w:t>
            </w:r>
          </w:p>
        </w:tc>
        <w:tc>
          <w:tcPr>
            <w:tcW w:w="1373" w:type="dxa"/>
          </w:tcPr>
          <w:p w14:paraId="036DEF9F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6910</w:t>
            </w:r>
          </w:p>
        </w:tc>
      </w:tr>
      <w:tr w:rsidR="008A3FBF" w:rsidRPr="008A3FBF" w14:paraId="5C2624C6" w14:textId="77777777" w:rsidTr="00850882">
        <w:tc>
          <w:tcPr>
            <w:tcW w:w="5807" w:type="dxa"/>
          </w:tcPr>
          <w:p w14:paraId="11730D74" w14:textId="77777777" w:rsidR="008A3FBF" w:rsidRPr="008A3FBF" w:rsidRDefault="008A3FBF" w:rsidP="00044891">
            <w:pPr>
              <w:tabs>
                <w:tab w:val="left" w:pos="9000"/>
              </w:tabs>
              <w:rPr>
                <w:rFonts w:ascii="Times New Roman" w:hAnsi="Times New Roman"/>
              </w:rPr>
            </w:pPr>
            <w:r w:rsidRPr="008A3FBF">
              <w:rPr>
                <w:rFonts w:ascii="Times New Roman" w:hAnsi="Times New Roman"/>
              </w:rPr>
              <w:t>Довгострокові зобов’язання</w:t>
            </w:r>
          </w:p>
        </w:tc>
        <w:tc>
          <w:tcPr>
            <w:tcW w:w="1276" w:type="dxa"/>
            <w:vAlign w:val="center"/>
          </w:tcPr>
          <w:p w14:paraId="05D7D178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37,3</w:t>
            </w:r>
          </w:p>
        </w:tc>
        <w:tc>
          <w:tcPr>
            <w:tcW w:w="1373" w:type="dxa"/>
          </w:tcPr>
          <w:p w14:paraId="438B9028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-</w:t>
            </w:r>
          </w:p>
        </w:tc>
      </w:tr>
      <w:tr w:rsidR="008A3FBF" w:rsidRPr="008A3FBF" w14:paraId="1AF11B8C" w14:textId="77777777" w:rsidTr="00850882">
        <w:tc>
          <w:tcPr>
            <w:tcW w:w="5807" w:type="dxa"/>
          </w:tcPr>
          <w:p w14:paraId="3E5D9C64" w14:textId="77777777" w:rsidR="008A3FBF" w:rsidRPr="008A3FBF" w:rsidRDefault="008A3FBF" w:rsidP="00044891">
            <w:pPr>
              <w:tabs>
                <w:tab w:val="left" w:pos="9000"/>
              </w:tabs>
              <w:rPr>
                <w:rFonts w:ascii="Times New Roman" w:hAnsi="Times New Roman"/>
              </w:rPr>
            </w:pPr>
            <w:r w:rsidRPr="008A3FBF">
              <w:rPr>
                <w:rFonts w:ascii="Times New Roman" w:hAnsi="Times New Roman"/>
              </w:rPr>
              <w:t>Поточні  зобов’язання</w:t>
            </w:r>
          </w:p>
        </w:tc>
        <w:tc>
          <w:tcPr>
            <w:tcW w:w="1276" w:type="dxa"/>
            <w:vAlign w:val="center"/>
          </w:tcPr>
          <w:p w14:paraId="284587B7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39444,1</w:t>
            </w:r>
          </w:p>
        </w:tc>
        <w:tc>
          <w:tcPr>
            <w:tcW w:w="1373" w:type="dxa"/>
          </w:tcPr>
          <w:p w14:paraId="0E7433BA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31332,3</w:t>
            </w:r>
          </w:p>
        </w:tc>
      </w:tr>
      <w:tr w:rsidR="008A3FBF" w:rsidRPr="008A3FBF" w14:paraId="0CB639E1" w14:textId="77777777" w:rsidTr="00850882">
        <w:tc>
          <w:tcPr>
            <w:tcW w:w="5807" w:type="dxa"/>
          </w:tcPr>
          <w:p w14:paraId="2EBA8D72" w14:textId="77777777" w:rsidR="008A3FBF" w:rsidRPr="008A3FBF" w:rsidRDefault="008A3FBF" w:rsidP="00044891">
            <w:pPr>
              <w:tabs>
                <w:tab w:val="left" w:pos="9000"/>
              </w:tabs>
              <w:rPr>
                <w:rFonts w:ascii="Times New Roman" w:hAnsi="Times New Roman"/>
              </w:rPr>
            </w:pPr>
            <w:r w:rsidRPr="008A3FBF">
              <w:rPr>
                <w:rFonts w:ascii="Times New Roman" w:hAnsi="Times New Roman"/>
              </w:rPr>
              <w:t>Чистий  прибуток(збиток)</w:t>
            </w:r>
          </w:p>
        </w:tc>
        <w:tc>
          <w:tcPr>
            <w:tcW w:w="1276" w:type="dxa"/>
            <w:vAlign w:val="center"/>
          </w:tcPr>
          <w:p w14:paraId="45D1221C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(2226,9)</w:t>
            </w:r>
          </w:p>
        </w:tc>
        <w:tc>
          <w:tcPr>
            <w:tcW w:w="1373" w:type="dxa"/>
          </w:tcPr>
          <w:p w14:paraId="031661E5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(849,9)</w:t>
            </w:r>
          </w:p>
        </w:tc>
      </w:tr>
      <w:tr w:rsidR="008A3FBF" w:rsidRPr="008A3FBF" w14:paraId="67BB552C" w14:textId="77777777" w:rsidTr="00850882">
        <w:tc>
          <w:tcPr>
            <w:tcW w:w="5807" w:type="dxa"/>
          </w:tcPr>
          <w:p w14:paraId="45D71C3F" w14:textId="77777777" w:rsidR="008A3FBF" w:rsidRPr="008A3FBF" w:rsidRDefault="008A3FBF" w:rsidP="00044891">
            <w:pPr>
              <w:tabs>
                <w:tab w:val="left" w:pos="9000"/>
              </w:tabs>
              <w:rPr>
                <w:rFonts w:ascii="Times New Roman" w:hAnsi="Times New Roman"/>
              </w:rPr>
            </w:pPr>
            <w:r w:rsidRPr="008A3FBF">
              <w:rPr>
                <w:rFonts w:ascii="Times New Roman" w:hAnsi="Times New Roman"/>
              </w:rPr>
              <w:t xml:space="preserve">Середньорічна  кількість акцій (штук)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14:paraId="68636D80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27639600</w:t>
            </w:r>
          </w:p>
        </w:tc>
        <w:tc>
          <w:tcPr>
            <w:tcW w:w="1373" w:type="dxa"/>
          </w:tcPr>
          <w:p w14:paraId="496CA323" w14:textId="77777777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27639600</w:t>
            </w:r>
          </w:p>
        </w:tc>
      </w:tr>
      <w:tr w:rsidR="008A3FBF" w:rsidRPr="008A3FBF" w14:paraId="27217C4E" w14:textId="77777777" w:rsidTr="00850882">
        <w:trPr>
          <w:trHeight w:val="77"/>
        </w:trPr>
        <w:tc>
          <w:tcPr>
            <w:tcW w:w="5807" w:type="dxa"/>
          </w:tcPr>
          <w:p w14:paraId="18BF6290" w14:textId="77777777" w:rsidR="008A3FBF" w:rsidRPr="008A3FBF" w:rsidRDefault="008A3FBF" w:rsidP="00044891">
            <w:pPr>
              <w:tabs>
                <w:tab w:val="left" w:pos="9000"/>
              </w:tabs>
              <w:rPr>
                <w:rFonts w:ascii="Times New Roman" w:hAnsi="Times New Roman"/>
              </w:rPr>
            </w:pPr>
            <w:r w:rsidRPr="008A3FBF">
              <w:rPr>
                <w:rFonts w:ascii="Times New Roman" w:hAnsi="Times New Roman"/>
              </w:rPr>
              <w:t>Чистий прибуток (збиток) на одну просту акцію (грн)</w:t>
            </w:r>
          </w:p>
        </w:tc>
        <w:tc>
          <w:tcPr>
            <w:tcW w:w="1276" w:type="dxa"/>
            <w:vAlign w:val="center"/>
          </w:tcPr>
          <w:p w14:paraId="0134DF2B" w14:textId="6FAC6BEF" w:rsidR="008A3FBF" w:rsidRPr="00850882" w:rsidRDefault="00850882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(</w:t>
            </w:r>
            <w:r w:rsidR="008A3FBF" w:rsidRPr="00850882">
              <w:rPr>
                <w:rFonts w:ascii="Times New Roman" w:hAnsi="Times New Roman"/>
              </w:rPr>
              <w:t>0,08</w:t>
            </w:r>
            <w:r w:rsidRPr="00850882">
              <w:rPr>
                <w:rFonts w:ascii="Times New Roman" w:hAnsi="Times New Roman"/>
              </w:rPr>
              <w:t>)</w:t>
            </w:r>
          </w:p>
        </w:tc>
        <w:tc>
          <w:tcPr>
            <w:tcW w:w="1373" w:type="dxa"/>
          </w:tcPr>
          <w:p w14:paraId="64623894" w14:textId="44B59CD8" w:rsidR="008A3FBF" w:rsidRPr="00850882" w:rsidRDefault="008A3FBF" w:rsidP="00850882">
            <w:pPr>
              <w:tabs>
                <w:tab w:val="left" w:pos="9000"/>
              </w:tabs>
              <w:jc w:val="center"/>
              <w:rPr>
                <w:rFonts w:ascii="Times New Roman" w:hAnsi="Times New Roman"/>
              </w:rPr>
            </w:pPr>
            <w:r w:rsidRPr="00850882">
              <w:rPr>
                <w:rFonts w:ascii="Times New Roman" w:hAnsi="Times New Roman"/>
              </w:rPr>
              <w:t>(0,03)</w:t>
            </w:r>
          </w:p>
        </w:tc>
      </w:tr>
    </w:tbl>
    <w:p w14:paraId="53688F1F" w14:textId="77777777" w:rsidR="00307B54" w:rsidRPr="007055B1" w:rsidRDefault="00307B54" w:rsidP="007055B1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2FF32B29" w14:textId="6D4775FF" w:rsidR="00A234DF" w:rsidRPr="007055B1" w:rsidRDefault="00A234DF" w:rsidP="007055B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72600AC2" w14:textId="7AFE31B9" w:rsidR="00EC6744" w:rsidRPr="00DF04E2" w:rsidRDefault="00307B54" w:rsidP="008D03A5">
      <w:pPr>
        <w:ind w:left="-142"/>
        <w:jc w:val="both"/>
        <w:rPr>
          <w:rFonts w:ascii="Times New Roman" w:hAnsi="Times New Roman"/>
          <w:b/>
          <w:bCs/>
          <w:color w:val="000000" w:themeColor="text1"/>
        </w:rPr>
      </w:pPr>
      <w:r w:rsidRPr="00DF04E2"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Наглядова рада</w:t>
      </w:r>
      <w:r w:rsidR="0096116C">
        <w:rPr>
          <w:rFonts w:ascii="Times New Roman" w:hAnsi="Times New Roman"/>
          <w:b/>
          <w:bCs/>
          <w:color w:val="000000" w:themeColor="text1"/>
        </w:rPr>
        <w:t xml:space="preserve">   </w:t>
      </w:r>
      <w:r w:rsidRPr="00DF04E2">
        <w:rPr>
          <w:rFonts w:ascii="Times New Roman" w:hAnsi="Times New Roman"/>
          <w:b/>
          <w:bCs/>
          <w:color w:val="000000" w:themeColor="text1"/>
        </w:rPr>
        <w:t>ПрАТ «</w:t>
      </w:r>
      <w:r w:rsidR="008A3FBF">
        <w:rPr>
          <w:rFonts w:ascii="Times New Roman" w:hAnsi="Times New Roman"/>
          <w:b/>
          <w:bCs/>
          <w:color w:val="000000" w:themeColor="text1"/>
        </w:rPr>
        <w:t>ВІДРАДНЕНСЬКЕ</w:t>
      </w:r>
      <w:r w:rsidRPr="00DF04E2">
        <w:rPr>
          <w:rFonts w:ascii="Times New Roman" w:hAnsi="Times New Roman"/>
          <w:b/>
          <w:bCs/>
          <w:color w:val="000000" w:themeColor="text1"/>
        </w:rPr>
        <w:t>»</w:t>
      </w:r>
    </w:p>
    <w:sectPr w:rsidR="00EC6744" w:rsidRPr="00DF04E2" w:rsidSect="007055B1">
      <w:pgSz w:w="11906" w:h="16838"/>
      <w:pgMar w:top="850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3C09"/>
    <w:multiLevelType w:val="multilevel"/>
    <w:tmpl w:val="A816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D3E0B"/>
    <w:multiLevelType w:val="hybridMultilevel"/>
    <w:tmpl w:val="D1AAEA8E"/>
    <w:lvl w:ilvl="0" w:tplc="B92ECC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9910FA"/>
    <w:multiLevelType w:val="hybridMultilevel"/>
    <w:tmpl w:val="7E366432"/>
    <w:lvl w:ilvl="0" w:tplc="5956D2F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EB3667D"/>
    <w:multiLevelType w:val="multilevel"/>
    <w:tmpl w:val="3740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2B"/>
    <w:rsid w:val="000647D6"/>
    <w:rsid w:val="000C077B"/>
    <w:rsid w:val="000C18C1"/>
    <w:rsid w:val="00124667"/>
    <w:rsid w:val="0013405B"/>
    <w:rsid w:val="0014323F"/>
    <w:rsid w:val="00182683"/>
    <w:rsid w:val="001E5872"/>
    <w:rsid w:val="001F04BF"/>
    <w:rsid w:val="001F379A"/>
    <w:rsid w:val="001F47F1"/>
    <w:rsid w:val="00211AB7"/>
    <w:rsid w:val="002543FA"/>
    <w:rsid w:val="00307B54"/>
    <w:rsid w:val="00351E05"/>
    <w:rsid w:val="003D54F9"/>
    <w:rsid w:val="0042209B"/>
    <w:rsid w:val="004433AF"/>
    <w:rsid w:val="004B0EEE"/>
    <w:rsid w:val="004D12FB"/>
    <w:rsid w:val="004D4E6B"/>
    <w:rsid w:val="00502579"/>
    <w:rsid w:val="00542EDC"/>
    <w:rsid w:val="00634D80"/>
    <w:rsid w:val="006477B5"/>
    <w:rsid w:val="006A5C2B"/>
    <w:rsid w:val="007055B1"/>
    <w:rsid w:val="00712544"/>
    <w:rsid w:val="007605FD"/>
    <w:rsid w:val="008347D1"/>
    <w:rsid w:val="00850882"/>
    <w:rsid w:val="00863C4A"/>
    <w:rsid w:val="008A3FBF"/>
    <w:rsid w:val="008D03A5"/>
    <w:rsid w:val="008D7F12"/>
    <w:rsid w:val="00920BC7"/>
    <w:rsid w:val="0096116C"/>
    <w:rsid w:val="009C6D9A"/>
    <w:rsid w:val="009F2D7A"/>
    <w:rsid w:val="009F3A2D"/>
    <w:rsid w:val="00A234DF"/>
    <w:rsid w:val="00A76862"/>
    <w:rsid w:val="00AC3459"/>
    <w:rsid w:val="00B82B8C"/>
    <w:rsid w:val="00C60F4F"/>
    <w:rsid w:val="00CB2BD2"/>
    <w:rsid w:val="00CB5D5C"/>
    <w:rsid w:val="00D07A5F"/>
    <w:rsid w:val="00D70C8B"/>
    <w:rsid w:val="00DD79DC"/>
    <w:rsid w:val="00DF04E2"/>
    <w:rsid w:val="00E7598A"/>
    <w:rsid w:val="00E85486"/>
    <w:rsid w:val="00EA1774"/>
    <w:rsid w:val="00EC6744"/>
    <w:rsid w:val="00EE1810"/>
    <w:rsid w:val="00F05CF8"/>
    <w:rsid w:val="00F27675"/>
    <w:rsid w:val="00F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2E39542"/>
  <w15:chartTrackingRefBased/>
  <w15:docId w15:val="{2D7D56B2-30A5-470E-9367-532F9CB9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C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3C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C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C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C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C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C4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C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C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C4A"/>
    <w:rPr>
      <w:b/>
      <w:bCs/>
    </w:rPr>
  </w:style>
  <w:style w:type="paragraph" w:customStyle="1" w:styleId="a4">
    <w:name w:val="Знак"/>
    <w:basedOn w:val="a"/>
    <w:rsid w:val="004433AF"/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63C4A"/>
    <w:pPr>
      <w:ind w:left="720"/>
      <w:contextualSpacing/>
    </w:pPr>
  </w:style>
  <w:style w:type="paragraph" w:customStyle="1" w:styleId="a6">
    <w:name w:val="Знак Знак"/>
    <w:basedOn w:val="a"/>
    <w:rsid w:val="00FA5863"/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712544"/>
    <w:rPr>
      <w:color w:val="6B9F25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1254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12544"/>
    <w:rPr>
      <w:color w:val="B26B02" w:themeColor="followedHyperlink"/>
      <w:u w:val="single"/>
    </w:rPr>
  </w:style>
  <w:style w:type="paragraph" w:styleId="aa">
    <w:name w:val="Normal (Web)"/>
    <w:basedOn w:val="a"/>
    <w:uiPriority w:val="99"/>
    <w:unhideWhenUsed/>
    <w:rsid w:val="00863C4A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63C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3C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C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3C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3C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3C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3C4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3C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3C4A"/>
    <w:rPr>
      <w:rFonts w:asciiTheme="majorHAnsi" w:eastAsiaTheme="majorEastAsia" w:hAnsiTheme="majorHAnsi" w:cstheme="majorBidi"/>
    </w:rPr>
  </w:style>
  <w:style w:type="paragraph" w:styleId="ab">
    <w:name w:val="caption"/>
    <w:basedOn w:val="a"/>
    <w:next w:val="a"/>
    <w:uiPriority w:val="35"/>
    <w:semiHidden/>
    <w:unhideWhenUsed/>
    <w:rsid w:val="00863C4A"/>
    <w:pPr>
      <w:spacing w:after="200"/>
    </w:pPr>
    <w:rPr>
      <w:i/>
      <w:iCs/>
      <w:color w:val="323232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63C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 Знак"/>
    <w:basedOn w:val="a0"/>
    <w:link w:val="ac"/>
    <w:uiPriority w:val="10"/>
    <w:rsid w:val="00863C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863C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ідзаголовок Знак"/>
    <w:basedOn w:val="a0"/>
    <w:link w:val="ae"/>
    <w:uiPriority w:val="11"/>
    <w:rsid w:val="00863C4A"/>
    <w:rPr>
      <w:rFonts w:asciiTheme="majorHAnsi" w:eastAsiaTheme="majorEastAsia" w:hAnsiTheme="majorHAnsi"/>
      <w:sz w:val="24"/>
      <w:szCs w:val="24"/>
    </w:rPr>
  </w:style>
  <w:style w:type="character" w:styleId="af0">
    <w:name w:val="Emphasis"/>
    <w:basedOn w:val="a0"/>
    <w:uiPriority w:val="20"/>
    <w:qFormat/>
    <w:rsid w:val="00863C4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863C4A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863C4A"/>
    <w:rPr>
      <w:i/>
    </w:rPr>
  </w:style>
  <w:style w:type="character" w:customStyle="1" w:styleId="af3">
    <w:name w:val="Цитата Знак"/>
    <w:basedOn w:val="a0"/>
    <w:link w:val="af2"/>
    <w:uiPriority w:val="29"/>
    <w:rsid w:val="00863C4A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863C4A"/>
    <w:pPr>
      <w:ind w:left="720" w:right="720"/>
    </w:pPr>
    <w:rPr>
      <w:b/>
      <w:i/>
      <w:szCs w:val="22"/>
    </w:rPr>
  </w:style>
  <w:style w:type="character" w:customStyle="1" w:styleId="af5">
    <w:name w:val="Насичена цитата Знак"/>
    <w:basedOn w:val="a0"/>
    <w:link w:val="af4"/>
    <w:uiPriority w:val="30"/>
    <w:rsid w:val="00863C4A"/>
    <w:rPr>
      <w:b/>
      <w:i/>
      <w:sz w:val="24"/>
    </w:rPr>
  </w:style>
  <w:style w:type="character" w:styleId="af6">
    <w:name w:val="Subtle Emphasis"/>
    <w:uiPriority w:val="19"/>
    <w:qFormat/>
    <w:rsid w:val="00863C4A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863C4A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863C4A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863C4A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863C4A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63C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avangard.pat.ua" TargetMode="External"/><Relationship Id="rId3" Type="http://schemas.openxmlformats.org/officeDocument/2006/relationships/styles" Target="styles.xml"/><Relationship Id="rId7" Type="http://schemas.openxmlformats.org/officeDocument/2006/relationships/hyperlink" Target="http://ahavangard.pat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havangard.pat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havangard.pat.ua" TargetMode="External"/></Relationships>
</file>

<file path=word/theme/theme1.xml><?xml version="1.0" encoding="utf-8"?>
<a:theme xmlns:a="http://schemas.openxmlformats.org/drawingml/2006/main" name="Тема Office">
  <a:themeElements>
    <a:clrScheme name="Червона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C696-400B-411F-BD08-99544756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8249</Words>
  <Characters>4703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Віталій Васильович</dc:creator>
  <cp:keywords/>
  <dc:description/>
  <cp:lastModifiedBy>Дячук Віталій Васильович</cp:lastModifiedBy>
  <cp:revision>5</cp:revision>
  <dcterms:created xsi:type="dcterms:W3CDTF">2022-11-24T15:05:00Z</dcterms:created>
  <dcterms:modified xsi:type="dcterms:W3CDTF">2022-11-28T13:42:00Z</dcterms:modified>
</cp:coreProperties>
</file>