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0DBC" w14:textId="77777777" w:rsidR="0087596C" w:rsidRDefault="00A02164">
      <w:pPr>
        <w:contextualSpacing/>
        <w:jc w:val="center"/>
        <w:rPr>
          <w:b/>
          <w:color w:val="000000"/>
          <w:sz w:val="22"/>
          <w:szCs w:val="22"/>
        </w:rPr>
      </w:pPr>
      <w:r>
        <w:rPr>
          <w:b/>
          <w:color w:val="000000"/>
          <w:sz w:val="22"/>
          <w:szCs w:val="22"/>
        </w:rPr>
        <w:t>АКЦІОНЕРНЕ ТОВАРИСТВО</w:t>
      </w:r>
    </w:p>
    <w:p w14:paraId="7907C5E0" w14:textId="03946808" w:rsidR="0087596C" w:rsidRDefault="00A02164">
      <w:pPr>
        <w:contextualSpacing/>
        <w:jc w:val="center"/>
        <w:rPr>
          <w:b/>
          <w:color w:val="000000"/>
          <w:sz w:val="22"/>
          <w:szCs w:val="22"/>
        </w:rPr>
      </w:pPr>
      <w:r>
        <w:rPr>
          <w:b/>
          <w:color w:val="000000"/>
          <w:sz w:val="22"/>
          <w:szCs w:val="22"/>
        </w:rPr>
        <w:t>"ХАРКІВСЬКИЙ МАШИНОБУДІВНИЙ ЗАВОД "СВІТЛО ШАХТАРЯ"</w:t>
      </w:r>
    </w:p>
    <w:p w14:paraId="3A3F27BF" w14:textId="77777777" w:rsidR="0087596C" w:rsidRDefault="00A02164">
      <w:pPr>
        <w:contextualSpacing/>
        <w:jc w:val="center"/>
        <w:rPr>
          <w:bCs/>
          <w:color w:val="000000"/>
          <w:sz w:val="22"/>
          <w:szCs w:val="22"/>
        </w:rPr>
      </w:pPr>
      <w:r>
        <w:rPr>
          <w:bCs/>
          <w:color w:val="000000"/>
          <w:sz w:val="22"/>
          <w:szCs w:val="22"/>
        </w:rPr>
        <w:t>Місцезнаходження: 61001, Харківська обл., місто Харків, вулиця Світло шахтаря, будинок 4/6</w:t>
      </w:r>
    </w:p>
    <w:p w14:paraId="23E4B084" w14:textId="77777777" w:rsidR="0087596C" w:rsidRDefault="00A02164">
      <w:pPr>
        <w:contextualSpacing/>
        <w:jc w:val="center"/>
        <w:rPr>
          <w:bCs/>
          <w:color w:val="000000"/>
          <w:sz w:val="22"/>
          <w:szCs w:val="22"/>
        </w:rPr>
      </w:pPr>
      <w:r>
        <w:rPr>
          <w:bCs/>
          <w:color w:val="000000"/>
          <w:sz w:val="22"/>
          <w:szCs w:val="22"/>
        </w:rPr>
        <w:t>Ідентифікаційний код юридичної особи: 00165712</w:t>
      </w:r>
    </w:p>
    <w:p w14:paraId="17548189" w14:textId="39CAB174" w:rsidR="0087596C" w:rsidRDefault="00A02164">
      <w:pPr>
        <w:pStyle w:val="a4"/>
        <w:ind w:left="0"/>
        <w:contextualSpacing/>
        <w:jc w:val="center"/>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(надалі – "Товариство" або АТ "СВІТЛО ШАХТАРЯ")</w:t>
      </w:r>
    </w:p>
    <w:p w14:paraId="5AA321FC" w14:textId="69865695" w:rsidR="0087596C" w:rsidRDefault="00A02164">
      <w:pPr>
        <w:pStyle w:val="a4"/>
        <w:ind w:left="0"/>
        <w:contextualSpacing/>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повідомляє про дистанційне проведення 28 квітня 2023 року (дата завершення голосування) </w:t>
      </w:r>
      <w:r>
        <w:rPr>
          <w:rFonts w:ascii="Times New Roman" w:hAnsi="Times New Roman" w:cs="Times New Roman"/>
          <w:b/>
          <w:color w:val="000000"/>
          <w:spacing w:val="-6"/>
          <w:sz w:val="22"/>
          <w:szCs w:val="22"/>
          <w:lang w:val="uk-UA"/>
        </w:rPr>
        <w:t>річних Загальних зборів акціонерів Товариства.</w:t>
      </w:r>
    </w:p>
    <w:p w14:paraId="3F5BB091" w14:textId="77777777" w:rsidR="0087596C" w:rsidRDefault="0087596C">
      <w:pPr>
        <w:jc w:val="center"/>
        <w:rPr>
          <w:color w:val="000000"/>
          <w:spacing w:val="-6"/>
          <w:sz w:val="22"/>
          <w:szCs w:val="22"/>
        </w:rPr>
      </w:pPr>
    </w:p>
    <w:p w14:paraId="3B91735B" w14:textId="77777777" w:rsidR="0087596C" w:rsidRDefault="00A02164">
      <w:pPr>
        <w:jc w:val="center"/>
        <w:rPr>
          <w:b/>
          <w:color w:val="000000"/>
          <w:spacing w:val="-6"/>
          <w:sz w:val="22"/>
          <w:szCs w:val="22"/>
        </w:rPr>
      </w:pPr>
      <w:r>
        <w:rPr>
          <w:b/>
          <w:color w:val="000000"/>
          <w:spacing w:val="-6"/>
          <w:sz w:val="22"/>
          <w:szCs w:val="22"/>
        </w:rPr>
        <w:t>ПРОЕКТ ПОРЯДКУ ДЕННОГО</w:t>
      </w:r>
    </w:p>
    <w:p w14:paraId="1742F4BD" w14:textId="2928D259" w:rsidR="0087596C" w:rsidRDefault="00A02164">
      <w:pPr>
        <w:spacing w:after="120"/>
        <w:jc w:val="center"/>
        <w:rPr>
          <w:color w:val="000000"/>
          <w:spacing w:val="-6"/>
          <w:sz w:val="22"/>
          <w:szCs w:val="22"/>
        </w:rPr>
      </w:pPr>
      <w:r>
        <w:rPr>
          <w:color w:val="000000"/>
          <w:spacing w:val="-6"/>
          <w:sz w:val="22"/>
          <w:szCs w:val="22"/>
        </w:rPr>
        <w:t xml:space="preserve">(перелік питань разом з проектом рішень щодо кожного з питань, включених до проекту порядку денного): </w:t>
      </w:r>
    </w:p>
    <w:tbl>
      <w:tblPr>
        <w:tblStyle w:val="ac"/>
        <w:tblW w:w="9923" w:type="dxa"/>
        <w:tblInd w:w="-289" w:type="dxa"/>
        <w:tblLook w:val="04A0" w:firstRow="1" w:lastRow="0" w:firstColumn="1" w:lastColumn="0" w:noHBand="0" w:noVBand="1"/>
      </w:tblPr>
      <w:tblGrid>
        <w:gridCol w:w="507"/>
        <w:gridCol w:w="3056"/>
        <w:gridCol w:w="6360"/>
      </w:tblGrid>
      <w:tr w:rsidR="0087596C" w14:paraId="658D52A5" w14:textId="77777777">
        <w:tc>
          <w:tcPr>
            <w:tcW w:w="507" w:type="dxa"/>
            <w:shd w:val="clear" w:color="auto" w:fill="D9D9D9" w:themeFill="background1" w:themeFillShade="D9"/>
            <w:vAlign w:val="center"/>
          </w:tcPr>
          <w:p w14:paraId="65BF18D7" w14:textId="77777777" w:rsidR="0087596C" w:rsidRDefault="00A02164">
            <w:pPr>
              <w:jc w:val="center"/>
              <w:rPr>
                <w:b/>
                <w:sz w:val="22"/>
                <w:szCs w:val="22"/>
              </w:rPr>
            </w:pPr>
            <w:r>
              <w:rPr>
                <w:b/>
                <w:sz w:val="22"/>
                <w:szCs w:val="22"/>
              </w:rPr>
              <w:t>№</w:t>
            </w:r>
          </w:p>
        </w:tc>
        <w:tc>
          <w:tcPr>
            <w:tcW w:w="3056" w:type="dxa"/>
            <w:shd w:val="clear" w:color="auto" w:fill="D9D9D9" w:themeFill="background1" w:themeFillShade="D9"/>
            <w:vAlign w:val="center"/>
          </w:tcPr>
          <w:p w14:paraId="6F28EBBC" w14:textId="77777777" w:rsidR="0087596C" w:rsidRDefault="00A02164">
            <w:pPr>
              <w:jc w:val="center"/>
              <w:rPr>
                <w:b/>
                <w:sz w:val="22"/>
                <w:szCs w:val="22"/>
              </w:rPr>
            </w:pPr>
            <w:r>
              <w:rPr>
                <w:b/>
                <w:sz w:val="22"/>
                <w:szCs w:val="22"/>
              </w:rPr>
              <w:t>Назва питання</w:t>
            </w:r>
          </w:p>
        </w:tc>
        <w:tc>
          <w:tcPr>
            <w:tcW w:w="6360" w:type="dxa"/>
            <w:shd w:val="clear" w:color="auto" w:fill="D9D9D9" w:themeFill="background1" w:themeFillShade="D9"/>
          </w:tcPr>
          <w:p w14:paraId="0FE88043" w14:textId="77777777" w:rsidR="0087596C" w:rsidRDefault="00A02164">
            <w:pPr>
              <w:jc w:val="center"/>
              <w:rPr>
                <w:b/>
                <w:sz w:val="22"/>
                <w:szCs w:val="22"/>
              </w:rPr>
            </w:pPr>
            <w:r>
              <w:rPr>
                <w:b/>
                <w:spacing w:val="-3"/>
                <w:sz w:val="22"/>
                <w:szCs w:val="22"/>
              </w:rPr>
              <w:t xml:space="preserve">Проект рішення </w:t>
            </w:r>
          </w:p>
        </w:tc>
      </w:tr>
      <w:tr w:rsidR="0087596C" w14:paraId="3CE4BD86" w14:textId="77777777">
        <w:tc>
          <w:tcPr>
            <w:tcW w:w="507" w:type="dxa"/>
            <w:vAlign w:val="center"/>
          </w:tcPr>
          <w:p w14:paraId="79A868A4" w14:textId="50E72B3E" w:rsidR="0087596C" w:rsidRDefault="00A02164">
            <w:pPr>
              <w:jc w:val="center"/>
              <w:rPr>
                <w:sz w:val="22"/>
                <w:szCs w:val="22"/>
              </w:rPr>
            </w:pPr>
            <w:r>
              <w:rPr>
                <w:color w:val="000000" w:themeColor="text1"/>
                <w:sz w:val="22"/>
                <w:szCs w:val="22"/>
              </w:rPr>
              <w:t>1.</w:t>
            </w:r>
          </w:p>
        </w:tc>
        <w:tc>
          <w:tcPr>
            <w:tcW w:w="3056" w:type="dxa"/>
            <w:vAlign w:val="center"/>
          </w:tcPr>
          <w:p w14:paraId="4CC36093" w14:textId="0B3545FC" w:rsidR="0087596C" w:rsidRDefault="00A02164">
            <w:pPr>
              <w:rPr>
                <w:sz w:val="22"/>
                <w:szCs w:val="22"/>
              </w:rPr>
            </w:pPr>
            <w:r>
              <w:rPr>
                <w:color w:val="000000" w:themeColor="text1"/>
                <w:sz w:val="22"/>
                <w:szCs w:val="22"/>
              </w:rPr>
              <w:t>Про розгляд звіту Виконавчого органу Товариства за 2021 та 2022 роки та звільнення Виконавчого органу Товариства від відповідальності.</w:t>
            </w:r>
          </w:p>
        </w:tc>
        <w:tc>
          <w:tcPr>
            <w:tcW w:w="6360" w:type="dxa"/>
            <w:vAlign w:val="center"/>
          </w:tcPr>
          <w:p w14:paraId="1E62B210" w14:textId="77777777" w:rsidR="0087596C" w:rsidRDefault="00A02164">
            <w:pPr>
              <w:pStyle w:val="a4"/>
              <w:numPr>
                <w:ilvl w:val="1"/>
                <w:numId w:val="5"/>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Затвердити звіт Виконавчого органу Товариства за 2021 рік (</w:t>
            </w:r>
            <w:r>
              <w:rPr>
                <w:rFonts w:ascii="Times New Roman" w:hAnsi="Times New Roman" w:cs="Times New Roman"/>
                <w:i/>
                <w:iCs/>
                <w:sz w:val="22"/>
                <w:szCs w:val="22"/>
                <w:lang w:val="uk-UA"/>
              </w:rPr>
              <w:t>додається</w:t>
            </w:r>
            <w:r>
              <w:rPr>
                <w:rFonts w:ascii="Times New Roman" w:hAnsi="Times New Roman" w:cs="Times New Roman"/>
                <w:sz w:val="22"/>
                <w:szCs w:val="22"/>
                <w:lang w:val="uk-UA"/>
              </w:rPr>
              <w:t>).</w:t>
            </w:r>
          </w:p>
          <w:p w14:paraId="4B55C456" w14:textId="2A267A64" w:rsidR="0087596C" w:rsidRDefault="00A02164">
            <w:pPr>
              <w:pStyle w:val="a4"/>
              <w:numPr>
                <w:ilvl w:val="1"/>
                <w:numId w:val="5"/>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Затвердити звіт Виконавчого органу Товариства за 2022 рік (</w:t>
            </w:r>
            <w:r>
              <w:rPr>
                <w:rFonts w:ascii="Times New Roman" w:hAnsi="Times New Roman" w:cs="Times New Roman"/>
                <w:i/>
                <w:iCs/>
                <w:sz w:val="22"/>
                <w:szCs w:val="22"/>
                <w:lang w:val="uk-UA"/>
              </w:rPr>
              <w:t>додається</w:t>
            </w:r>
            <w:r>
              <w:rPr>
                <w:rFonts w:ascii="Times New Roman" w:hAnsi="Times New Roman" w:cs="Times New Roman"/>
                <w:sz w:val="22"/>
                <w:szCs w:val="22"/>
                <w:lang w:val="uk-UA"/>
              </w:rPr>
              <w:t>).</w:t>
            </w:r>
          </w:p>
          <w:p w14:paraId="49CF9DC7" w14:textId="6F1F1ADB" w:rsidR="0087596C" w:rsidRDefault="00A02164">
            <w:pPr>
              <w:pStyle w:val="a4"/>
              <w:numPr>
                <w:ilvl w:val="1"/>
                <w:numId w:val="5"/>
              </w:numPr>
              <w:spacing w:after="60"/>
              <w:ind w:left="454" w:hanging="454"/>
              <w:jc w:val="both"/>
              <w:rPr>
                <w:rFonts w:ascii="Times New Roman" w:hAnsi="Times New Roman" w:cs="Times New Roman"/>
                <w:color w:val="000000" w:themeColor="text1"/>
                <w:sz w:val="22"/>
                <w:szCs w:val="22"/>
                <w:lang w:val="uk-UA"/>
              </w:rPr>
            </w:pPr>
            <w:r>
              <w:rPr>
                <w:rFonts w:ascii="Times New Roman" w:hAnsi="Times New Roman" w:cs="Times New Roman"/>
                <w:sz w:val="22"/>
                <w:szCs w:val="22"/>
                <w:lang w:val="uk-UA"/>
              </w:rPr>
              <w:t xml:space="preserve">Осіб, що обіймали посаду Генерального директора Товариства в 2022 році, а саме пана </w:t>
            </w:r>
            <w:proofErr w:type="spellStart"/>
            <w:r>
              <w:rPr>
                <w:rFonts w:ascii="Times New Roman" w:hAnsi="Times New Roman" w:cs="Times New Roman"/>
                <w:sz w:val="22"/>
                <w:szCs w:val="22"/>
                <w:lang w:val="uk-UA"/>
              </w:rPr>
              <w:t>Дергоусова</w:t>
            </w:r>
            <w:proofErr w:type="spellEnd"/>
            <w:r>
              <w:rPr>
                <w:rFonts w:ascii="Times New Roman" w:hAnsi="Times New Roman" w:cs="Times New Roman"/>
                <w:sz w:val="22"/>
                <w:szCs w:val="22"/>
                <w:lang w:val="uk-UA"/>
              </w:rPr>
              <w:t xml:space="preserve"> Вадима Миколайовича, пана Ковальчука Олександра Миколайовича, повно та остаточно звільнити від будь-якої відповідальності щодо їх діяльності на посаді Генерального директора Товариства в 2022 році, </w:t>
            </w:r>
            <w:r>
              <w:rPr>
                <w:rFonts w:ascii="Times New Roman" w:hAnsi="Times New Roman" w:cs="Times New Roman"/>
                <w:sz w:val="22"/>
                <w:szCs w:val="22"/>
                <w:u w:val="single"/>
                <w:lang w:val="uk-UA"/>
              </w:rPr>
              <w:t>за винятком</w:t>
            </w:r>
            <w:r>
              <w:rPr>
                <w:rFonts w:ascii="Times New Roman" w:hAnsi="Times New Roman" w:cs="Times New Roman"/>
                <w:sz w:val="22"/>
                <w:szCs w:val="22"/>
                <w:lang w:val="uk-UA"/>
              </w:rPr>
              <w:t xml:space="preserve"> випадків вчинення ними недобросовісних дій.</w:t>
            </w:r>
          </w:p>
        </w:tc>
      </w:tr>
      <w:tr w:rsidR="0087596C" w14:paraId="1DF5E301" w14:textId="77777777">
        <w:tc>
          <w:tcPr>
            <w:tcW w:w="507" w:type="dxa"/>
            <w:vAlign w:val="center"/>
          </w:tcPr>
          <w:p w14:paraId="2E479C8A" w14:textId="1311D5EE" w:rsidR="0087596C" w:rsidRDefault="00A02164">
            <w:pPr>
              <w:jc w:val="center"/>
              <w:rPr>
                <w:sz w:val="22"/>
                <w:szCs w:val="22"/>
              </w:rPr>
            </w:pPr>
            <w:r>
              <w:rPr>
                <w:color w:val="000000" w:themeColor="text1"/>
                <w:sz w:val="22"/>
                <w:szCs w:val="22"/>
              </w:rPr>
              <w:t>2.</w:t>
            </w:r>
          </w:p>
        </w:tc>
        <w:tc>
          <w:tcPr>
            <w:tcW w:w="3056" w:type="dxa"/>
            <w:vAlign w:val="center"/>
          </w:tcPr>
          <w:p w14:paraId="0C4D3254" w14:textId="23D8941D" w:rsidR="0087596C" w:rsidRDefault="00A02164">
            <w:pPr>
              <w:rPr>
                <w:sz w:val="22"/>
                <w:szCs w:val="22"/>
              </w:rPr>
            </w:pPr>
            <w:r>
              <w:rPr>
                <w:color w:val="000000" w:themeColor="text1"/>
                <w:sz w:val="22"/>
                <w:szCs w:val="22"/>
              </w:rPr>
              <w:t>Про розгляд звіту Наглядової ради Товариства за 2021 та 2022 роки та прийняття рішень за результатами його розгляду. Звільнення Голови та членів Наглядової ради Товариства від відповідальності.</w:t>
            </w:r>
          </w:p>
        </w:tc>
        <w:tc>
          <w:tcPr>
            <w:tcW w:w="6360" w:type="dxa"/>
            <w:vAlign w:val="center"/>
          </w:tcPr>
          <w:p w14:paraId="1A47C8CC" w14:textId="77777777" w:rsidR="0087596C" w:rsidRDefault="00A02164">
            <w:pPr>
              <w:pStyle w:val="a4"/>
              <w:numPr>
                <w:ilvl w:val="1"/>
                <w:numId w:val="6"/>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Затвердити звіт Наглядової ради Товариства за 2021 рік (додається).</w:t>
            </w:r>
          </w:p>
          <w:p w14:paraId="4EEEFA53" w14:textId="77777777" w:rsidR="0087596C" w:rsidRDefault="00A02164">
            <w:pPr>
              <w:pStyle w:val="a4"/>
              <w:numPr>
                <w:ilvl w:val="1"/>
                <w:numId w:val="6"/>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Затвердити звіт Наглядової ради Товариства за 2022 рік (додається).</w:t>
            </w:r>
          </w:p>
          <w:p w14:paraId="41060F2E" w14:textId="77777777" w:rsidR="0087596C" w:rsidRDefault="00A02164">
            <w:pPr>
              <w:pStyle w:val="a4"/>
              <w:numPr>
                <w:ilvl w:val="1"/>
                <w:numId w:val="6"/>
              </w:numPr>
              <w:spacing w:after="60"/>
              <w:ind w:left="454" w:hanging="454"/>
              <w:jc w:val="both"/>
              <w:rPr>
                <w:rFonts w:ascii="Times New Roman" w:hAnsi="Times New Roman" w:cs="Times New Roman"/>
                <w:i/>
                <w:sz w:val="22"/>
                <w:szCs w:val="22"/>
                <w:lang w:val="uk-UA"/>
              </w:rPr>
            </w:pPr>
            <w:r>
              <w:rPr>
                <w:rFonts w:ascii="Times New Roman" w:hAnsi="Times New Roman" w:cs="Times New Roman"/>
                <w:sz w:val="22"/>
                <w:szCs w:val="22"/>
                <w:lang w:val="uk-UA"/>
              </w:rPr>
              <w:t>Окремих рішень за результатами розгляду звітів Наглядової ради Товариства за 2021 та 2022 роки не приймати.</w:t>
            </w:r>
          </w:p>
          <w:p w14:paraId="278B16C9" w14:textId="0D4A04A7" w:rsidR="0087596C" w:rsidRDefault="00A02164">
            <w:pPr>
              <w:pStyle w:val="a4"/>
              <w:numPr>
                <w:ilvl w:val="1"/>
                <w:numId w:val="6"/>
              </w:numPr>
              <w:spacing w:after="60"/>
              <w:ind w:left="454" w:hanging="454"/>
              <w:jc w:val="both"/>
              <w:rPr>
                <w:rFonts w:ascii="Times New Roman" w:hAnsi="Times New Roman" w:cs="Times New Roman"/>
                <w:color w:val="000000" w:themeColor="text1"/>
                <w:sz w:val="22"/>
                <w:szCs w:val="22"/>
                <w:lang w:val="uk-UA"/>
              </w:rPr>
            </w:pPr>
            <w:r>
              <w:rPr>
                <w:rFonts w:ascii="Times New Roman" w:hAnsi="Times New Roman" w:cs="Times New Roman"/>
                <w:sz w:val="22"/>
                <w:szCs w:val="22"/>
                <w:lang w:val="uk-UA"/>
              </w:rPr>
              <w:t xml:space="preserve">Осіб, що обіймали посади Голови та членів Наглядової ради Товариства в 2022 році, а саме: пана Дудлю Тараса Валерійовича, пана </w:t>
            </w:r>
            <w:proofErr w:type="spellStart"/>
            <w:r>
              <w:rPr>
                <w:rFonts w:ascii="Times New Roman" w:hAnsi="Times New Roman" w:cs="Times New Roman"/>
                <w:sz w:val="22"/>
                <w:szCs w:val="22"/>
                <w:lang w:val="uk-UA"/>
              </w:rPr>
              <w:t>Сахарука</w:t>
            </w:r>
            <w:proofErr w:type="spellEnd"/>
            <w:r>
              <w:rPr>
                <w:rFonts w:ascii="Times New Roman" w:hAnsi="Times New Roman" w:cs="Times New Roman"/>
                <w:sz w:val="22"/>
                <w:szCs w:val="22"/>
                <w:lang w:val="uk-UA"/>
              </w:rPr>
              <w:t xml:space="preserve"> Дмитра Володимировича, пана Потапова Михайла Володимировича, повно та остаточно звільнити від будь-якої відповідальності щодо їх діяльності на посаді Голови та членів Наглядової ради Товариства у 2022 році, </w:t>
            </w:r>
            <w:r>
              <w:rPr>
                <w:rFonts w:ascii="Times New Roman" w:hAnsi="Times New Roman" w:cs="Times New Roman"/>
                <w:sz w:val="22"/>
                <w:szCs w:val="22"/>
                <w:u w:val="single"/>
                <w:lang w:val="uk-UA"/>
              </w:rPr>
              <w:t>за винятком</w:t>
            </w:r>
            <w:r>
              <w:rPr>
                <w:rFonts w:ascii="Times New Roman" w:hAnsi="Times New Roman" w:cs="Times New Roman"/>
                <w:sz w:val="22"/>
                <w:szCs w:val="22"/>
                <w:lang w:val="uk-UA"/>
              </w:rPr>
              <w:t xml:space="preserve"> випадків вчинення ними недобросовісних дій.</w:t>
            </w:r>
          </w:p>
        </w:tc>
      </w:tr>
      <w:tr w:rsidR="0087596C" w14:paraId="11EF5AF5" w14:textId="77777777">
        <w:tc>
          <w:tcPr>
            <w:tcW w:w="507" w:type="dxa"/>
            <w:vAlign w:val="center"/>
          </w:tcPr>
          <w:p w14:paraId="3DBA466D" w14:textId="44FD1787" w:rsidR="0087596C" w:rsidRDefault="00A02164">
            <w:pPr>
              <w:jc w:val="center"/>
              <w:rPr>
                <w:color w:val="000000" w:themeColor="text1"/>
                <w:sz w:val="22"/>
                <w:szCs w:val="22"/>
              </w:rPr>
            </w:pPr>
            <w:r>
              <w:rPr>
                <w:color w:val="000000" w:themeColor="text1"/>
                <w:sz w:val="22"/>
                <w:szCs w:val="22"/>
              </w:rPr>
              <w:t>3.</w:t>
            </w:r>
          </w:p>
        </w:tc>
        <w:tc>
          <w:tcPr>
            <w:tcW w:w="3056" w:type="dxa"/>
            <w:vAlign w:val="center"/>
          </w:tcPr>
          <w:p w14:paraId="2E2CA382" w14:textId="6D824916" w:rsidR="0087596C" w:rsidRDefault="00A02164">
            <w:pPr>
              <w:pStyle w:val="xrvps2"/>
              <w:shd w:val="clear" w:color="auto" w:fill="FFFFFF"/>
              <w:spacing w:beforeAutospacing="0" w:after="0" w:afterAutospacing="0"/>
              <w:rPr>
                <w:rFonts w:ascii="Times New Roman" w:hAnsi="Times New Roman"/>
                <w:color w:val="000000" w:themeColor="text1"/>
                <w:lang w:val="uk-UA"/>
              </w:rPr>
            </w:pPr>
            <w:r>
              <w:rPr>
                <w:rFonts w:ascii="Times New Roman" w:hAnsi="Times New Roman"/>
                <w:color w:val="333333"/>
                <w:lang w:val="uk-UA"/>
              </w:rPr>
              <w:t>Про розгляд висновків аудиторського звіту суб’єктів аудиторської діяльності за результатами аудиторської перевірки фінансової звітності Товариства за 2021 та 2022 роки, та затвердження заходів за результатами розгляду такого звіту.</w:t>
            </w:r>
          </w:p>
        </w:tc>
        <w:tc>
          <w:tcPr>
            <w:tcW w:w="6360" w:type="dxa"/>
            <w:vAlign w:val="center"/>
          </w:tcPr>
          <w:p w14:paraId="6356EFCC" w14:textId="02272060" w:rsidR="0087596C" w:rsidRDefault="00A02164">
            <w:pPr>
              <w:pStyle w:val="a4"/>
              <w:numPr>
                <w:ilvl w:val="1"/>
                <w:numId w:val="17"/>
              </w:numPr>
              <w:spacing w:after="60"/>
              <w:ind w:left="454" w:hanging="454"/>
              <w:jc w:val="both"/>
              <w:rPr>
                <w:rFonts w:ascii="Times New Roman" w:hAnsi="Times New Roman" w:cs="Times New Roman"/>
                <w:sz w:val="22"/>
                <w:szCs w:val="20"/>
                <w:lang w:val="uk-UA"/>
              </w:rPr>
            </w:pPr>
            <w:r>
              <w:rPr>
                <w:rFonts w:ascii="Times New Roman" w:hAnsi="Times New Roman" w:cs="Times New Roman"/>
                <w:sz w:val="22"/>
                <w:szCs w:val="20"/>
                <w:lang w:val="uk-UA"/>
              </w:rPr>
              <w:t>Взяти до уваги висновки аудиторського звіту суб’єкта аудиторської діяльності ТОВ "Стандарт-Аудит" (</w:t>
            </w:r>
            <w:r>
              <w:rPr>
                <w:rFonts w:ascii="Times New Roman" w:hAnsi="Times New Roman" w:cs="Times New Roman"/>
                <w:i/>
                <w:iCs/>
                <w:sz w:val="22"/>
                <w:szCs w:val="20"/>
                <w:lang w:val="uk-UA"/>
              </w:rPr>
              <w:t>ідентифікаційний код 23980886</w:t>
            </w:r>
            <w:r>
              <w:rPr>
                <w:rFonts w:ascii="Times New Roman" w:hAnsi="Times New Roman" w:cs="Times New Roman"/>
                <w:sz w:val="22"/>
                <w:szCs w:val="20"/>
                <w:lang w:val="uk-UA"/>
              </w:rPr>
              <w:t>) за результатами аудиторської перевірки фінансової звітності Товариства за 2021 рік (</w:t>
            </w:r>
            <w:r>
              <w:rPr>
                <w:rFonts w:ascii="Times New Roman" w:hAnsi="Times New Roman" w:cs="Times New Roman"/>
                <w:i/>
                <w:iCs/>
                <w:sz w:val="22"/>
                <w:szCs w:val="20"/>
                <w:lang w:val="uk-UA"/>
              </w:rPr>
              <w:t>додається</w:t>
            </w:r>
            <w:r>
              <w:rPr>
                <w:rFonts w:ascii="Times New Roman" w:hAnsi="Times New Roman" w:cs="Times New Roman"/>
                <w:sz w:val="22"/>
                <w:szCs w:val="20"/>
                <w:lang w:val="uk-UA"/>
              </w:rPr>
              <w:t>).</w:t>
            </w:r>
          </w:p>
          <w:p w14:paraId="193A471E" w14:textId="69826F6A" w:rsidR="0087596C" w:rsidRDefault="00A02164">
            <w:pPr>
              <w:pStyle w:val="a4"/>
              <w:numPr>
                <w:ilvl w:val="1"/>
                <w:numId w:val="17"/>
              </w:numPr>
              <w:spacing w:after="60"/>
              <w:ind w:left="454" w:hanging="454"/>
              <w:jc w:val="both"/>
              <w:rPr>
                <w:rFonts w:ascii="Times New Roman" w:hAnsi="Times New Roman" w:cs="Times New Roman"/>
                <w:sz w:val="22"/>
                <w:szCs w:val="20"/>
                <w:lang w:val="uk-UA"/>
              </w:rPr>
            </w:pPr>
            <w:r>
              <w:rPr>
                <w:rFonts w:ascii="Times New Roman" w:hAnsi="Times New Roman" w:cs="Times New Roman"/>
                <w:sz w:val="22"/>
                <w:szCs w:val="20"/>
                <w:lang w:val="uk-UA"/>
              </w:rPr>
              <w:t>Взяти до уваги висновки аудиторського звіту суб’єкта аудиторської діяльності ТОВ "Стандарт-Аудит" (ідентифікаційний код 23980886) за результатами аудиторської перевірки фінансової звітності Товариства за 2022 рік (додається).</w:t>
            </w:r>
          </w:p>
          <w:p w14:paraId="018978E3" w14:textId="6BC713DA" w:rsidR="0087596C" w:rsidRDefault="00A02164">
            <w:pPr>
              <w:pStyle w:val="a4"/>
              <w:numPr>
                <w:ilvl w:val="1"/>
                <w:numId w:val="17"/>
              </w:numPr>
              <w:spacing w:after="60"/>
              <w:ind w:left="454" w:hanging="454"/>
              <w:jc w:val="both"/>
              <w:rPr>
                <w:rFonts w:ascii="Times New Roman" w:hAnsi="Times New Roman" w:cs="Times New Roman"/>
                <w:color w:val="000000" w:themeColor="text1"/>
                <w:sz w:val="22"/>
                <w:szCs w:val="22"/>
                <w:lang w:val="uk-UA"/>
              </w:rPr>
            </w:pPr>
            <w:r>
              <w:rPr>
                <w:rFonts w:ascii="Times New Roman" w:hAnsi="Times New Roman" w:cs="Times New Roman"/>
                <w:sz w:val="22"/>
                <w:szCs w:val="20"/>
                <w:lang w:val="uk-UA"/>
              </w:rPr>
              <w:t>Окремих заходів за результатами розгляду аудиторських звітів суб’єктів аудиторської діяльності за результатами аудиторської перевірки фінансової звітності Товариства за 2021 та 2022 роки не затверджувати.</w:t>
            </w:r>
          </w:p>
        </w:tc>
      </w:tr>
      <w:tr w:rsidR="0087596C" w14:paraId="0591061A" w14:textId="77777777">
        <w:tc>
          <w:tcPr>
            <w:tcW w:w="507" w:type="dxa"/>
            <w:vAlign w:val="center"/>
          </w:tcPr>
          <w:p w14:paraId="56225257" w14:textId="4F80AF83" w:rsidR="0087596C" w:rsidRDefault="00A02164">
            <w:pPr>
              <w:jc w:val="center"/>
              <w:rPr>
                <w:color w:val="000000" w:themeColor="text1"/>
                <w:sz w:val="22"/>
                <w:szCs w:val="22"/>
              </w:rPr>
            </w:pPr>
            <w:r>
              <w:rPr>
                <w:color w:val="000000" w:themeColor="text1"/>
                <w:sz w:val="22"/>
                <w:szCs w:val="22"/>
              </w:rPr>
              <w:t>4.</w:t>
            </w:r>
          </w:p>
        </w:tc>
        <w:tc>
          <w:tcPr>
            <w:tcW w:w="3056" w:type="dxa"/>
            <w:vAlign w:val="center"/>
          </w:tcPr>
          <w:p w14:paraId="7DBDB289" w14:textId="54C8E49E" w:rsidR="0087596C" w:rsidRDefault="00A02164">
            <w:pPr>
              <w:pStyle w:val="xrvps2"/>
              <w:shd w:val="clear" w:color="auto" w:fill="FFFFFF"/>
              <w:spacing w:beforeAutospacing="0" w:after="0" w:afterAutospacing="0"/>
              <w:rPr>
                <w:rFonts w:ascii="Times New Roman" w:hAnsi="Times New Roman"/>
                <w:color w:val="333333"/>
                <w:lang w:val="uk-UA"/>
              </w:rPr>
            </w:pPr>
            <w:r>
              <w:rPr>
                <w:rFonts w:ascii="Times New Roman" w:hAnsi="Times New Roman"/>
                <w:color w:val="333333"/>
                <w:lang w:val="uk-UA"/>
              </w:rPr>
              <w:t>Про призначення суб’єкта аудиторської діяльності для надання послуг з обов’язкового аудиту фінансової звітності Товариства за 2023 рік.</w:t>
            </w:r>
          </w:p>
        </w:tc>
        <w:tc>
          <w:tcPr>
            <w:tcW w:w="6360" w:type="dxa"/>
            <w:vAlign w:val="center"/>
          </w:tcPr>
          <w:p w14:paraId="4862F27D" w14:textId="30D3ACB5" w:rsidR="0087596C" w:rsidRDefault="00A02164">
            <w:pPr>
              <w:pStyle w:val="a4"/>
              <w:numPr>
                <w:ilvl w:val="1"/>
                <w:numId w:val="18"/>
              </w:numPr>
              <w:spacing w:after="60"/>
              <w:ind w:left="454" w:hanging="454"/>
              <w:jc w:val="both"/>
              <w:rPr>
                <w:rFonts w:ascii="Times New Roman" w:hAnsi="Times New Roman" w:cs="Times New Roman"/>
                <w:sz w:val="22"/>
                <w:szCs w:val="20"/>
                <w:lang w:val="uk-UA" w:eastAsia="ru-RU"/>
              </w:rPr>
            </w:pPr>
            <w:r>
              <w:rPr>
                <w:rFonts w:ascii="Times New Roman" w:hAnsi="Times New Roman" w:cs="Times New Roman"/>
                <w:sz w:val="22"/>
                <w:szCs w:val="20"/>
                <w:lang w:val="uk-UA" w:eastAsia="ru-RU"/>
              </w:rPr>
              <w:t xml:space="preserve">Призначити суб’єкта аудиторської діяльності </w:t>
            </w:r>
            <w:r>
              <w:rPr>
                <w:rFonts w:ascii="Times New Roman" w:hAnsi="Times New Roman" w:cs="Times New Roman"/>
                <w:sz w:val="22"/>
                <w:szCs w:val="20"/>
                <w:lang w:val="uk-UA"/>
              </w:rPr>
              <w:t>ТОВ "Стандарт-Аудит" (</w:t>
            </w:r>
            <w:r>
              <w:rPr>
                <w:rFonts w:ascii="Times New Roman" w:hAnsi="Times New Roman" w:cs="Times New Roman"/>
                <w:i/>
                <w:iCs/>
                <w:sz w:val="22"/>
                <w:szCs w:val="20"/>
                <w:lang w:val="uk-UA"/>
              </w:rPr>
              <w:t>ідентифікаційний код 23980886</w:t>
            </w:r>
            <w:r>
              <w:rPr>
                <w:rFonts w:ascii="Times New Roman" w:hAnsi="Times New Roman" w:cs="Times New Roman"/>
                <w:sz w:val="22"/>
                <w:szCs w:val="20"/>
                <w:lang w:val="uk-UA"/>
              </w:rPr>
              <w:t xml:space="preserve">) </w:t>
            </w:r>
            <w:r>
              <w:rPr>
                <w:rFonts w:ascii="Times New Roman" w:hAnsi="Times New Roman" w:cs="Times New Roman"/>
                <w:sz w:val="22"/>
                <w:szCs w:val="20"/>
                <w:lang w:val="uk-UA" w:eastAsia="ru-RU"/>
              </w:rPr>
              <w:t>для надання послуг з обов’язкового аудиту фінансової звітності Товариству за 2023 рік.</w:t>
            </w:r>
          </w:p>
          <w:p w14:paraId="7177374A" w14:textId="551B38EE" w:rsidR="0087596C" w:rsidRDefault="00A02164">
            <w:pPr>
              <w:pStyle w:val="a4"/>
              <w:numPr>
                <w:ilvl w:val="1"/>
                <w:numId w:val="18"/>
              </w:numPr>
              <w:spacing w:after="60"/>
              <w:ind w:left="454" w:hanging="454"/>
              <w:jc w:val="both"/>
              <w:rPr>
                <w:rFonts w:ascii="Times New Roman" w:hAnsi="Times New Roman" w:cs="Times New Roman"/>
                <w:color w:val="000000" w:themeColor="text1"/>
                <w:sz w:val="22"/>
                <w:szCs w:val="22"/>
                <w:lang w:val="uk-UA"/>
              </w:rPr>
            </w:pPr>
            <w:r>
              <w:rPr>
                <w:rFonts w:ascii="Times New Roman" w:hAnsi="Times New Roman" w:cs="Times New Roman"/>
                <w:sz w:val="22"/>
                <w:szCs w:val="20"/>
                <w:lang w:val="uk-UA" w:eastAsia="ru-RU"/>
              </w:rPr>
              <w:t>Встановити, що вартість послуг ТОВ "Стандарт-Аудит" (ідентифікаційний код 23980886) з обов’язкового аудиту фінансової звітності Товариства за 2023 рік складатиме не більше ніж 160 000 (сто шістдесят тисяч) гривень, без ПДВ.</w:t>
            </w:r>
          </w:p>
        </w:tc>
      </w:tr>
      <w:tr w:rsidR="0087596C" w14:paraId="79B662A9" w14:textId="77777777">
        <w:tc>
          <w:tcPr>
            <w:tcW w:w="507" w:type="dxa"/>
            <w:vAlign w:val="center"/>
          </w:tcPr>
          <w:p w14:paraId="6F07CC9E" w14:textId="519BBD9D" w:rsidR="0087596C" w:rsidRDefault="00A02164">
            <w:pPr>
              <w:jc w:val="center"/>
              <w:rPr>
                <w:sz w:val="22"/>
                <w:szCs w:val="22"/>
              </w:rPr>
            </w:pPr>
            <w:r>
              <w:rPr>
                <w:color w:val="000000" w:themeColor="text1"/>
                <w:sz w:val="22"/>
                <w:szCs w:val="22"/>
              </w:rPr>
              <w:lastRenderedPageBreak/>
              <w:t>5.</w:t>
            </w:r>
          </w:p>
        </w:tc>
        <w:tc>
          <w:tcPr>
            <w:tcW w:w="3056" w:type="dxa"/>
            <w:vAlign w:val="center"/>
          </w:tcPr>
          <w:p w14:paraId="1941BA8B" w14:textId="30E1BABD" w:rsidR="0087596C" w:rsidRDefault="00A02164">
            <w:pPr>
              <w:rPr>
                <w:sz w:val="22"/>
                <w:szCs w:val="22"/>
              </w:rPr>
            </w:pPr>
            <w:r>
              <w:rPr>
                <w:color w:val="000000" w:themeColor="text1"/>
                <w:sz w:val="22"/>
                <w:szCs w:val="22"/>
              </w:rPr>
              <w:t>Про затвердження результатів фінансово-господарської діяльності Товариства за 2021 та 2022 роки та затвердження порядку покриття збитків Товариства.</w:t>
            </w:r>
          </w:p>
        </w:tc>
        <w:tc>
          <w:tcPr>
            <w:tcW w:w="6360" w:type="dxa"/>
            <w:vAlign w:val="center"/>
          </w:tcPr>
          <w:p w14:paraId="2BA195C3" w14:textId="1DCA6B57" w:rsidR="0087596C" w:rsidRDefault="00A02164">
            <w:pPr>
              <w:pStyle w:val="a4"/>
              <w:numPr>
                <w:ilvl w:val="1"/>
                <w:numId w:val="19"/>
              </w:numPr>
              <w:spacing w:after="60"/>
              <w:ind w:left="454" w:hanging="454"/>
              <w:jc w:val="both"/>
              <w:rPr>
                <w:rFonts w:ascii="Times New Roman" w:hAnsi="Times New Roman" w:cs="Times New Roman"/>
                <w:sz w:val="22"/>
                <w:szCs w:val="20"/>
                <w:lang w:val="uk-UA" w:eastAsia="ru-RU"/>
              </w:rPr>
            </w:pPr>
            <w:r>
              <w:rPr>
                <w:rFonts w:ascii="Times New Roman" w:hAnsi="Times New Roman" w:cs="Times New Roman"/>
                <w:sz w:val="22"/>
                <w:szCs w:val="20"/>
                <w:lang w:val="uk-UA" w:eastAsia="ru-RU"/>
              </w:rPr>
              <w:t xml:space="preserve">Затвердити результати фінансово-господарської діяльності Товариства за 2021 рік </w:t>
            </w:r>
            <w:r>
              <w:rPr>
                <w:rFonts w:ascii="Times New Roman" w:hAnsi="Times New Roman" w:cs="Times New Roman"/>
                <w:sz w:val="22"/>
                <w:szCs w:val="20"/>
                <w:lang w:val="uk-UA"/>
              </w:rPr>
              <w:t>(</w:t>
            </w:r>
            <w:r>
              <w:rPr>
                <w:rFonts w:ascii="Times New Roman" w:hAnsi="Times New Roman" w:cs="Times New Roman"/>
                <w:i/>
                <w:iCs/>
                <w:sz w:val="22"/>
                <w:szCs w:val="20"/>
                <w:lang w:val="uk-UA"/>
              </w:rPr>
              <w:t>додається</w:t>
            </w:r>
            <w:r>
              <w:rPr>
                <w:rFonts w:ascii="Times New Roman" w:hAnsi="Times New Roman" w:cs="Times New Roman"/>
                <w:sz w:val="22"/>
                <w:szCs w:val="20"/>
                <w:lang w:val="uk-UA"/>
              </w:rPr>
              <w:t>).</w:t>
            </w:r>
          </w:p>
          <w:p w14:paraId="70FB2105" w14:textId="77777777" w:rsidR="0087596C" w:rsidRDefault="00A02164">
            <w:pPr>
              <w:pStyle w:val="a4"/>
              <w:numPr>
                <w:ilvl w:val="1"/>
                <w:numId w:val="19"/>
              </w:numPr>
              <w:spacing w:after="60"/>
              <w:ind w:left="454" w:hanging="454"/>
              <w:jc w:val="both"/>
              <w:rPr>
                <w:rFonts w:ascii="Times New Roman" w:hAnsi="Times New Roman" w:cs="Times New Roman"/>
                <w:sz w:val="22"/>
                <w:szCs w:val="20"/>
                <w:lang w:val="uk-UA" w:eastAsia="ru-RU"/>
              </w:rPr>
            </w:pPr>
            <w:r>
              <w:rPr>
                <w:rFonts w:ascii="Times New Roman" w:hAnsi="Times New Roman" w:cs="Times New Roman"/>
                <w:sz w:val="22"/>
                <w:szCs w:val="20"/>
                <w:lang w:val="uk-UA" w:eastAsia="ru-RU"/>
              </w:rPr>
              <w:t>Затвердити результати фінансово-господарської діяльності Товариства за 2022 рік (додається).</w:t>
            </w:r>
          </w:p>
          <w:p w14:paraId="6D2EAC15" w14:textId="77777777" w:rsidR="0087596C" w:rsidRDefault="00A02164">
            <w:pPr>
              <w:pStyle w:val="a4"/>
              <w:numPr>
                <w:ilvl w:val="1"/>
                <w:numId w:val="19"/>
              </w:numPr>
              <w:spacing w:after="60"/>
              <w:ind w:left="454" w:hanging="454"/>
              <w:jc w:val="both"/>
              <w:rPr>
                <w:rFonts w:ascii="Times New Roman" w:hAnsi="Times New Roman" w:cs="Times New Roman"/>
                <w:sz w:val="22"/>
                <w:szCs w:val="20"/>
                <w:lang w:val="uk-UA" w:eastAsia="ru-RU"/>
              </w:rPr>
            </w:pPr>
            <w:r>
              <w:rPr>
                <w:rFonts w:ascii="Times New Roman" w:hAnsi="Times New Roman" w:cs="Times New Roman"/>
                <w:sz w:val="22"/>
                <w:szCs w:val="20"/>
                <w:lang w:val="uk-UA" w:eastAsia="ru-RU"/>
              </w:rPr>
              <w:t>У зв’язку з відсутністю прибутку за підсумками роботи Товариства у 2021 та 2022 роках, розподіл прибутку не затверджувати.</w:t>
            </w:r>
          </w:p>
          <w:p w14:paraId="618656A2" w14:textId="328C97CB" w:rsidR="0087596C" w:rsidRDefault="00A02164">
            <w:pPr>
              <w:pStyle w:val="a4"/>
              <w:numPr>
                <w:ilvl w:val="1"/>
                <w:numId w:val="19"/>
              </w:numPr>
              <w:spacing w:after="60"/>
              <w:ind w:left="454" w:hanging="454"/>
              <w:jc w:val="both"/>
              <w:rPr>
                <w:rFonts w:ascii="Times New Roman" w:hAnsi="Times New Roman" w:cs="Times New Roman"/>
                <w:color w:val="000000" w:themeColor="text1"/>
                <w:sz w:val="22"/>
                <w:szCs w:val="22"/>
                <w:lang w:val="uk-UA"/>
              </w:rPr>
            </w:pPr>
            <w:r>
              <w:rPr>
                <w:rFonts w:ascii="Times New Roman" w:hAnsi="Times New Roman" w:cs="Times New Roman"/>
                <w:sz w:val="22"/>
                <w:szCs w:val="20"/>
                <w:lang w:val="uk-UA" w:eastAsia="ru-RU"/>
              </w:rPr>
              <w:t>Затвердити, що покриття збитків Товариства за підсумками 2021 та 2022 років буде здійснюватися за рахунок нерозподіленого прибутку Товариства минулих років.</w:t>
            </w:r>
          </w:p>
        </w:tc>
      </w:tr>
      <w:tr w:rsidR="0087596C" w14:paraId="27E200E8" w14:textId="77777777">
        <w:tc>
          <w:tcPr>
            <w:tcW w:w="507" w:type="dxa"/>
            <w:vAlign w:val="center"/>
          </w:tcPr>
          <w:p w14:paraId="64F3D71E" w14:textId="1B1B5586" w:rsidR="0087596C" w:rsidRDefault="00A02164">
            <w:pPr>
              <w:jc w:val="center"/>
              <w:rPr>
                <w:sz w:val="22"/>
                <w:szCs w:val="22"/>
              </w:rPr>
            </w:pPr>
            <w:r>
              <w:rPr>
                <w:color w:val="000000" w:themeColor="text1"/>
                <w:sz w:val="22"/>
                <w:szCs w:val="22"/>
                <w:lang w:val="ru-RU"/>
              </w:rPr>
              <w:t>6</w:t>
            </w:r>
            <w:r>
              <w:rPr>
                <w:color w:val="000000" w:themeColor="text1"/>
                <w:sz w:val="22"/>
                <w:szCs w:val="22"/>
              </w:rPr>
              <w:t>.</w:t>
            </w:r>
          </w:p>
        </w:tc>
        <w:tc>
          <w:tcPr>
            <w:tcW w:w="3056" w:type="dxa"/>
            <w:vAlign w:val="center"/>
          </w:tcPr>
          <w:p w14:paraId="79907F20" w14:textId="7F78F8B7" w:rsidR="0087596C" w:rsidRDefault="00A02164">
            <w:pPr>
              <w:rPr>
                <w:sz w:val="22"/>
                <w:szCs w:val="22"/>
              </w:rPr>
            </w:pPr>
            <w:r>
              <w:rPr>
                <w:color w:val="000000" w:themeColor="text1"/>
                <w:sz w:val="22"/>
                <w:szCs w:val="22"/>
              </w:rPr>
              <w:t>Про припинення повноважень членів Наглядової ради Товариства.</w:t>
            </w:r>
          </w:p>
        </w:tc>
        <w:tc>
          <w:tcPr>
            <w:tcW w:w="6360" w:type="dxa"/>
            <w:vAlign w:val="center"/>
          </w:tcPr>
          <w:p w14:paraId="695D7D4F" w14:textId="77777777" w:rsidR="00481B53" w:rsidRDefault="00A02164" w:rsidP="00481B53">
            <w:pPr>
              <w:pStyle w:val="a4"/>
              <w:numPr>
                <w:ilvl w:val="1"/>
                <w:numId w:val="20"/>
              </w:numPr>
              <w:spacing w:after="60"/>
              <w:jc w:val="both"/>
              <w:rPr>
                <w:rFonts w:ascii="Times New Roman" w:hAnsi="Times New Roman" w:cs="Times New Roman"/>
                <w:sz w:val="22"/>
                <w:szCs w:val="20"/>
                <w:lang w:val="uk-UA" w:eastAsia="ru-RU"/>
              </w:rPr>
            </w:pPr>
            <w:r>
              <w:rPr>
                <w:rFonts w:ascii="Times New Roman" w:hAnsi="Times New Roman" w:cs="Times New Roman"/>
                <w:sz w:val="22"/>
                <w:szCs w:val="20"/>
                <w:lang w:val="uk-UA" w:eastAsia="ru-RU"/>
              </w:rPr>
              <w:t>Припинити повноваження членів Наглядової ради Товариства у повному складі, а саме:</w:t>
            </w:r>
          </w:p>
          <w:p w14:paraId="58008B04" w14:textId="5ECA383F" w:rsidR="0087596C" w:rsidRDefault="0087596C" w:rsidP="00F817CB">
            <w:pPr>
              <w:pStyle w:val="a4"/>
              <w:ind w:left="720"/>
              <w:jc w:val="both"/>
              <w:rPr>
                <w:rFonts w:ascii="Times New Roman" w:hAnsi="Times New Roman" w:cs="Times New Roman"/>
                <w:sz w:val="22"/>
                <w:szCs w:val="20"/>
                <w:lang w:val="uk-UA" w:eastAsia="ru-RU"/>
              </w:rPr>
            </w:pPr>
          </w:p>
        </w:tc>
      </w:tr>
      <w:tr w:rsidR="0087596C" w14:paraId="1F229406" w14:textId="77777777">
        <w:tc>
          <w:tcPr>
            <w:tcW w:w="507" w:type="dxa"/>
            <w:vAlign w:val="center"/>
          </w:tcPr>
          <w:p w14:paraId="24497FB4" w14:textId="6BA6D5BD" w:rsidR="0087596C" w:rsidRDefault="00A02164">
            <w:pPr>
              <w:jc w:val="center"/>
              <w:rPr>
                <w:sz w:val="22"/>
                <w:szCs w:val="22"/>
              </w:rPr>
            </w:pPr>
            <w:r>
              <w:rPr>
                <w:sz w:val="22"/>
                <w:szCs w:val="22"/>
                <w:lang w:val="ru-RU"/>
              </w:rPr>
              <w:t>7</w:t>
            </w:r>
            <w:r>
              <w:rPr>
                <w:sz w:val="22"/>
                <w:szCs w:val="22"/>
              </w:rPr>
              <w:t>.</w:t>
            </w:r>
          </w:p>
        </w:tc>
        <w:tc>
          <w:tcPr>
            <w:tcW w:w="3056" w:type="dxa"/>
            <w:vAlign w:val="center"/>
          </w:tcPr>
          <w:p w14:paraId="32B4D171" w14:textId="0BDEDAB5" w:rsidR="0087596C" w:rsidRDefault="00A02164">
            <w:pPr>
              <w:rPr>
                <w:sz w:val="22"/>
                <w:szCs w:val="22"/>
              </w:rPr>
            </w:pPr>
            <w:r>
              <w:rPr>
                <w:sz w:val="22"/>
                <w:szCs w:val="22"/>
              </w:rPr>
              <w:t>Про обрання членів Наглядової ради Товариства.</w:t>
            </w:r>
          </w:p>
        </w:tc>
        <w:tc>
          <w:tcPr>
            <w:tcW w:w="6360" w:type="dxa"/>
            <w:vAlign w:val="center"/>
          </w:tcPr>
          <w:p w14:paraId="7FE56A0E" w14:textId="2E36EBCB" w:rsidR="0087596C" w:rsidRDefault="00A02164">
            <w:pPr>
              <w:jc w:val="both"/>
              <w:rPr>
                <w:i/>
                <w:iCs/>
                <w:sz w:val="22"/>
                <w:szCs w:val="22"/>
              </w:rPr>
            </w:pPr>
            <w:r>
              <w:rPr>
                <w:i/>
                <w:iCs/>
                <w:sz w:val="22"/>
                <w:szCs w:val="22"/>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87596C" w14:paraId="74D7AF20" w14:textId="77777777">
        <w:tc>
          <w:tcPr>
            <w:tcW w:w="507" w:type="dxa"/>
            <w:vAlign w:val="center"/>
          </w:tcPr>
          <w:p w14:paraId="560AEEFD" w14:textId="3F503967" w:rsidR="0087596C" w:rsidRDefault="00A02164">
            <w:pPr>
              <w:jc w:val="center"/>
              <w:rPr>
                <w:sz w:val="22"/>
                <w:szCs w:val="22"/>
              </w:rPr>
            </w:pPr>
            <w:r>
              <w:rPr>
                <w:sz w:val="22"/>
                <w:szCs w:val="22"/>
              </w:rPr>
              <w:t>8</w:t>
            </w:r>
          </w:p>
        </w:tc>
        <w:tc>
          <w:tcPr>
            <w:tcW w:w="3056" w:type="dxa"/>
            <w:vAlign w:val="center"/>
          </w:tcPr>
          <w:p w14:paraId="7C7F4728" w14:textId="0A36AAA6" w:rsidR="0087596C" w:rsidRDefault="00A02164">
            <w:pPr>
              <w:rPr>
                <w:sz w:val="22"/>
                <w:szCs w:val="22"/>
              </w:rPr>
            </w:pPr>
            <w:r>
              <w:rPr>
                <w:sz w:val="22"/>
                <w:szCs w:val="22"/>
              </w:rPr>
              <w:t>Затвердження умов договорів,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6360" w:type="dxa"/>
            <w:vAlign w:val="center"/>
          </w:tcPr>
          <w:p w14:paraId="47D95C7D" w14:textId="58186E16" w:rsidR="0087596C" w:rsidRDefault="00A02164">
            <w:pPr>
              <w:pStyle w:val="a4"/>
              <w:numPr>
                <w:ilvl w:val="1"/>
                <w:numId w:val="21"/>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Затвердити умови договорів, що укладаються із членами Наглядової ради Товариства (додаються). </w:t>
            </w:r>
          </w:p>
          <w:p w14:paraId="1FC8EC06" w14:textId="119A0470" w:rsidR="0087596C" w:rsidRDefault="00A02164">
            <w:pPr>
              <w:pStyle w:val="a4"/>
              <w:numPr>
                <w:ilvl w:val="1"/>
                <w:numId w:val="21"/>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Визначити, що члени Наглядової ради Товариства діють безоплатно та не отримують винагороди за свою діяльність в Наглядовій раді Товариства; </w:t>
            </w:r>
          </w:p>
          <w:p w14:paraId="39D9D546" w14:textId="6D715152" w:rsidR="0087596C" w:rsidRDefault="00A02164">
            <w:pPr>
              <w:pStyle w:val="a4"/>
              <w:numPr>
                <w:ilvl w:val="1"/>
                <w:numId w:val="21"/>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Уповноважити Голову Загальних зборів Товариства укласти та підписати від імені Товариства договори із членами Наглядової ради.</w:t>
            </w:r>
          </w:p>
        </w:tc>
      </w:tr>
      <w:tr w:rsidR="0087596C" w14:paraId="538D3814" w14:textId="77777777">
        <w:tc>
          <w:tcPr>
            <w:tcW w:w="507" w:type="dxa"/>
            <w:vAlign w:val="center"/>
          </w:tcPr>
          <w:p w14:paraId="59F44AC1" w14:textId="7A41398C" w:rsidR="0087596C" w:rsidRDefault="00A02164">
            <w:pPr>
              <w:jc w:val="center"/>
              <w:rPr>
                <w:sz w:val="22"/>
                <w:szCs w:val="22"/>
              </w:rPr>
            </w:pPr>
            <w:r>
              <w:rPr>
                <w:sz w:val="22"/>
                <w:szCs w:val="22"/>
              </w:rPr>
              <w:t>9.</w:t>
            </w:r>
          </w:p>
        </w:tc>
        <w:tc>
          <w:tcPr>
            <w:tcW w:w="3056" w:type="dxa"/>
            <w:vAlign w:val="center"/>
          </w:tcPr>
          <w:p w14:paraId="0BE4C70D" w14:textId="1C7ACCD7" w:rsidR="0087596C" w:rsidRDefault="00A02164">
            <w:pPr>
              <w:rPr>
                <w:sz w:val="22"/>
                <w:szCs w:val="22"/>
              </w:rPr>
            </w:pPr>
            <w:r>
              <w:rPr>
                <w:sz w:val="22"/>
                <w:szCs w:val="22"/>
              </w:rPr>
              <w:t>Про попереднє надання згоди на вчинення Товариством значних правочинів.</w:t>
            </w:r>
          </w:p>
        </w:tc>
        <w:tc>
          <w:tcPr>
            <w:tcW w:w="6360" w:type="dxa"/>
            <w:vAlign w:val="center"/>
          </w:tcPr>
          <w:p w14:paraId="4C29BD1C" w14:textId="569941EE" w:rsidR="0087596C" w:rsidRDefault="00A02164">
            <w:pPr>
              <w:pStyle w:val="a4"/>
              <w:numPr>
                <w:ilvl w:val="1"/>
                <w:numId w:val="23"/>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Надати попередню згоду на вчинення Товариством в ході звичайної поточної господарської діяльності протягом одного року з дня проведення цих Загальних зборів Товариства таких значних правочинів, вчинення яких Статутом Товариства віднесено до компетенції Загальних зборів Товариства, а саме: </w:t>
            </w:r>
          </w:p>
          <w:p w14:paraId="7848C438" w14:textId="1E273756" w:rsidR="0087596C" w:rsidRDefault="00A02164">
            <w:pPr>
              <w:pStyle w:val="a4"/>
              <w:numPr>
                <w:ilvl w:val="0"/>
                <w:numId w:val="3"/>
              </w:numPr>
              <w:spacing w:after="60"/>
              <w:ind w:left="908" w:hanging="454"/>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правочинів з купівлі-продажу гірничо-шахтного устаткування та комплектуючих до гірничо-шахтного устаткування з граничною сукупною вартістю не більше 1 000 000 000 (один мільярд) гривень без урахування ПДВ та плати за перевезення;</w:t>
            </w:r>
          </w:p>
          <w:p w14:paraId="1A9C8B83" w14:textId="6BEBB12F" w:rsidR="0087596C" w:rsidRDefault="00A02164">
            <w:pPr>
              <w:numPr>
                <w:ilvl w:val="0"/>
                <w:numId w:val="3"/>
              </w:numPr>
              <w:spacing w:after="60"/>
              <w:ind w:left="908" w:hanging="454"/>
              <w:jc w:val="both"/>
              <w:rPr>
                <w:spacing w:val="-6"/>
                <w:sz w:val="22"/>
                <w:szCs w:val="22"/>
              </w:rPr>
            </w:pPr>
            <w:r>
              <w:rPr>
                <w:spacing w:val="-6"/>
                <w:sz w:val="22"/>
                <w:szCs w:val="22"/>
              </w:rPr>
              <w:t>правочинів з купівлі металевої продукції сукупною вартістю не більше 500 000 000 (п’ятсот мільйонів) гривень без урахування ПДВ та плати за перевезення;</w:t>
            </w:r>
          </w:p>
          <w:p w14:paraId="2433ABE5" w14:textId="60B416E7" w:rsidR="0087596C" w:rsidRDefault="00A02164">
            <w:pPr>
              <w:numPr>
                <w:ilvl w:val="0"/>
                <w:numId w:val="3"/>
              </w:numPr>
              <w:spacing w:after="60"/>
              <w:ind w:left="908" w:hanging="454"/>
              <w:jc w:val="both"/>
              <w:rPr>
                <w:spacing w:val="-6"/>
                <w:sz w:val="22"/>
                <w:szCs w:val="22"/>
              </w:rPr>
            </w:pPr>
            <w:r>
              <w:rPr>
                <w:spacing w:val="-6"/>
                <w:sz w:val="22"/>
                <w:szCs w:val="22"/>
              </w:rPr>
              <w:t>розміщення Товариством тимчасово вільних коштів на відповідних депозитних рахунках у банківських установах, окрім АКЦІОНЕРНОГО ТОВАРИСТВА "ПЕРШИЙ УКРАЇНСЬКИЙ МІЖНАРОДНИЙ БАНК" (ідентифікаційний код юридичної особи 14282829), на загальну граничну суму одночасно розміщених коштів не більше 15 000 000 (п'ятнадцять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07B30140" w14:textId="51E2031C" w:rsidR="0087596C" w:rsidRDefault="00A02164">
            <w:pPr>
              <w:pStyle w:val="a4"/>
              <w:numPr>
                <w:ilvl w:val="1"/>
                <w:numId w:val="23"/>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9.1.</w:t>
            </w:r>
          </w:p>
          <w:p w14:paraId="62B4F7A4" w14:textId="02BDDAB0" w:rsidR="0087596C" w:rsidRDefault="00A02164">
            <w:pPr>
              <w:pStyle w:val="a4"/>
              <w:numPr>
                <w:ilvl w:val="1"/>
                <w:numId w:val="23"/>
              </w:numPr>
              <w:spacing w:after="60"/>
              <w:ind w:left="454" w:hanging="454"/>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Встановити, що за рішенням Виконавчого органу Товариства Товариство має право вчиняти правочини, передбачені пунктом 9.1, щодо яких Загальними зборами </w:t>
            </w:r>
            <w:r>
              <w:rPr>
                <w:rFonts w:ascii="Times New Roman" w:hAnsi="Times New Roman" w:cs="Times New Roman"/>
                <w:sz w:val="22"/>
                <w:szCs w:val="22"/>
                <w:lang w:val="uk-UA"/>
              </w:rPr>
              <w:lastRenderedPageBreak/>
              <w:t>Товариства прийнято рішення про їх попереднє схвалення, без отримання додаткового погодження Наглядової ради Товариства.</w:t>
            </w:r>
          </w:p>
        </w:tc>
      </w:tr>
      <w:tr w:rsidR="0087596C" w14:paraId="79DD4E0E" w14:textId="77777777">
        <w:tc>
          <w:tcPr>
            <w:tcW w:w="507" w:type="dxa"/>
            <w:vAlign w:val="center"/>
          </w:tcPr>
          <w:p w14:paraId="0BDC95FE" w14:textId="3E420CBD" w:rsidR="0087596C" w:rsidRDefault="00A02164">
            <w:pPr>
              <w:jc w:val="center"/>
              <w:rPr>
                <w:sz w:val="22"/>
                <w:szCs w:val="22"/>
              </w:rPr>
            </w:pPr>
            <w:r>
              <w:rPr>
                <w:sz w:val="22"/>
                <w:szCs w:val="22"/>
              </w:rPr>
              <w:lastRenderedPageBreak/>
              <w:t>10.</w:t>
            </w:r>
          </w:p>
        </w:tc>
        <w:tc>
          <w:tcPr>
            <w:tcW w:w="3056" w:type="dxa"/>
            <w:vAlign w:val="center"/>
          </w:tcPr>
          <w:p w14:paraId="2872DADC" w14:textId="575FB737" w:rsidR="0087596C" w:rsidRDefault="00A02164">
            <w:pPr>
              <w:rPr>
                <w:sz w:val="22"/>
                <w:szCs w:val="22"/>
              </w:rPr>
            </w:pPr>
            <w:r>
              <w:rPr>
                <w:sz w:val="22"/>
                <w:szCs w:val="22"/>
              </w:rPr>
              <w:t>Про попереднє надання згоди на вчинення Товариством значних правочинів, щодо яких є заінтересованість.</w:t>
            </w:r>
          </w:p>
        </w:tc>
        <w:tc>
          <w:tcPr>
            <w:tcW w:w="6360" w:type="dxa"/>
            <w:vAlign w:val="center"/>
          </w:tcPr>
          <w:p w14:paraId="410E5789" w14:textId="034EBC6A" w:rsidR="0087596C" w:rsidRDefault="00A02164">
            <w:pPr>
              <w:pStyle w:val="a4"/>
              <w:numPr>
                <w:ilvl w:val="1"/>
                <w:numId w:val="26"/>
              </w:numPr>
              <w:spacing w:after="60"/>
              <w:ind w:left="454"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таких значних правочинів, щодо яких є заінтересованість, вчинення яких Статутом Товариства віднесено до компетенції Загальних зборів Товариства, а саме:</w:t>
            </w:r>
          </w:p>
          <w:p w14:paraId="5E410C44" w14:textId="45F1898A" w:rsidR="0087596C" w:rsidRDefault="00A02164">
            <w:pPr>
              <w:pStyle w:val="a4"/>
              <w:numPr>
                <w:ilvl w:val="0"/>
                <w:numId w:val="2"/>
              </w:numPr>
              <w:spacing w:after="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 xml:space="preserve">правочинів </w:t>
            </w:r>
            <w:r>
              <w:rPr>
                <w:rFonts w:ascii="Times New Roman" w:hAnsi="Times New Roman" w:cs="Times New Roman"/>
                <w:color w:val="000000"/>
                <w:spacing w:val="-6"/>
                <w:sz w:val="22"/>
                <w:szCs w:val="22"/>
                <w:lang w:val="uk-UA"/>
              </w:rPr>
              <w:t>з продажу гірничо-шахтного устаткування</w:t>
            </w:r>
            <w:r>
              <w:rPr>
                <w:rFonts w:ascii="Times New Roman" w:hAnsi="Times New Roman" w:cs="Times New Roman"/>
                <w:spacing w:val="-6"/>
                <w:sz w:val="22"/>
                <w:szCs w:val="22"/>
                <w:lang w:val="uk-UA"/>
              </w:rPr>
              <w:t xml:space="preserve"> з граничною сукупною вартістю не більше </w:t>
            </w:r>
            <w:r>
              <w:rPr>
                <w:rFonts w:ascii="Times New Roman" w:hAnsi="Times New Roman" w:cs="Times New Roman"/>
                <w:color w:val="1F497D"/>
                <w:spacing w:val="-6"/>
                <w:sz w:val="22"/>
                <w:szCs w:val="22"/>
                <w:lang w:val="uk-UA"/>
              </w:rPr>
              <w:t>2</w:t>
            </w:r>
            <w:r>
              <w:rPr>
                <w:rFonts w:ascii="Times New Roman" w:hAnsi="Times New Roman" w:cs="Times New Roman"/>
                <w:spacing w:val="-6"/>
                <w:sz w:val="22"/>
                <w:szCs w:val="22"/>
                <w:lang w:val="uk-UA"/>
              </w:rPr>
              <w:t> 500 000 000 (два мільярди п’ятсот мільйонів) гривень без урахування ПДВ та плати за перевезення.</w:t>
            </w:r>
          </w:p>
          <w:p w14:paraId="00808352" w14:textId="00A599CA" w:rsidR="0087596C" w:rsidRDefault="00A02164">
            <w:pPr>
              <w:pStyle w:val="a4"/>
              <w:numPr>
                <w:ilvl w:val="0"/>
                <w:numId w:val="2"/>
              </w:numPr>
              <w:spacing w:after="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правочинів з купівлі металевої продукції сукупною вартістю не більше 700 000</w:t>
            </w:r>
            <w:r>
              <w:rPr>
                <w:rFonts w:ascii="Times New Roman" w:hAnsi="Times New Roman" w:cs="Times New Roman"/>
                <w:spacing w:val="-6"/>
                <w:sz w:val="22"/>
                <w:szCs w:val="22"/>
                <w:lang w:val="en-US"/>
              </w:rPr>
              <w:t> </w:t>
            </w:r>
            <w:r>
              <w:rPr>
                <w:rFonts w:ascii="Times New Roman" w:hAnsi="Times New Roman" w:cs="Times New Roman"/>
                <w:spacing w:val="-6"/>
                <w:sz w:val="22"/>
                <w:szCs w:val="22"/>
                <w:lang w:val="uk-UA"/>
              </w:rPr>
              <w:t>000 (сімсот мільйонів) гривень без урахування ПДВ та плати за перевезення.</w:t>
            </w:r>
          </w:p>
          <w:p w14:paraId="5D3A8281" w14:textId="28AB3576" w:rsidR="0087596C" w:rsidRDefault="00A02164">
            <w:pPr>
              <w:pStyle w:val="a4"/>
              <w:numPr>
                <w:ilvl w:val="0"/>
                <w:numId w:val="2"/>
              </w:numPr>
              <w:spacing w:after="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правочинів з купівлі обладнання для ливарного виробництва сукупною вартістю не більше 350</w:t>
            </w:r>
            <w:r>
              <w:rPr>
                <w:rFonts w:ascii="Times New Roman" w:hAnsi="Times New Roman" w:cs="Times New Roman"/>
                <w:spacing w:val="-6"/>
                <w:sz w:val="22"/>
                <w:szCs w:val="22"/>
                <w:lang w:val="en-US"/>
              </w:rPr>
              <w:t> </w:t>
            </w:r>
            <w:r>
              <w:rPr>
                <w:rFonts w:ascii="Times New Roman" w:hAnsi="Times New Roman" w:cs="Times New Roman"/>
                <w:spacing w:val="-6"/>
                <w:sz w:val="22"/>
                <w:szCs w:val="22"/>
                <w:lang w:val="uk-UA"/>
              </w:rPr>
              <w:t>000</w:t>
            </w:r>
            <w:r>
              <w:rPr>
                <w:rFonts w:ascii="Times New Roman" w:hAnsi="Times New Roman" w:cs="Times New Roman"/>
                <w:spacing w:val="-6"/>
                <w:sz w:val="22"/>
                <w:szCs w:val="22"/>
                <w:lang w:val="en-US"/>
              </w:rPr>
              <w:t> </w:t>
            </w:r>
            <w:r>
              <w:rPr>
                <w:rFonts w:ascii="Times New Roman" w:hAnsi="Times New Roman" w:cs="Times New Roman"/>
                <w:spacing w:val="-6"/>
                <w:sz w:val="22"/>
                <w:szCs w:val="22"/>
                <w:lang w:val="uk-UA"/>
              </w:rPr>
              <w:t>000 (триста п’ятдесят мільйонів) гривень без урахування ПДВ та плати за перевезення.</w:t>
            </w:r>
          </w:p>
          <w:p w14:paraId="23D52DA5" w14:textId="1CDC01C9" w:rsidR="0087596C" w:rsidRDefault="00A02164">
            <w:pPr>
              <w:pStyle w:val="a4"/>
              <w:numPr>
                <w:ilvl w:val="0"/>
                <w:numId w:val="2"/>
              </w:numPr>
              <w:spacing w:after="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 xml:space="preserve">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70 000 000 (сімдесят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w:t>
            </w:r>
            <w:r>
              <w:rPr>
                <w:rFonts w:ascii="Times New Roman" w:hAnsi="Times New Roman" w:cs="Times New Roman"/>
                <w:sz w:val="22"/>
                <w:szCs w:val="22"/>
                <w:lang w:eastAsia="ru-RU"/>
              </w:rPr>
              <w:t>DTEK</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GROUP</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B</w:t>
            </w:r>
            <w:r>
              <w:rPr>
                <w:rFonts w:ascii="Times New Roman" w:hAnsi="Times New Roman" w:cs="Times New Roman"/>
                <w:sz w:val="22"/>
                <w:szCs w:val="22"/>
                <w:lang w:val="uk-UA" w:eastAsia="ru-RU"/>
              </w:rPr>
              <w:t>.</w:t>
            </w:r>
            <w:r>
              <w:rPr>
                <w:rFonts w:ascii="Times New Roman" w:hAnsi="Times New Roman" w:cs="Times New Roman"/>
                <w:sz w:val="22"/>
                <w:szCs w:val="22"/>
                <w:lang w:eastAsia="ru-RU"/>
              </w:rPr>
              <w:t>V</w:t>
            </w:r>
            <w:r>
              <w:rPr>
                <w:rFonts w:ascii="Times New Roman" w:hAnsi="Times New Roman" w:cs="Times New Roman"/>
                <w:sz w:val="22"/>
                <w:szCs w:val="22"/>
                <w:lang w:val="uk-UA" w:eastAsia="ru-RU"/>
              </w:rPr>
              <w:t xml:space="preserve">. (Нідерланди, реєстраційний номер - 59950293) або іншим юридичним особам, в яких </w:t>
            </w:r>
            <w:r>
              <w:rPr>
                <w:rFonts w:ascii="Times New Roman" w:hAnsi="Times New Roman" w:cs="Times New Roman"/>
                <w:sz w:val="22"/>
                <w:szCs w:val="22"/>
                <w:lang w:eastAsia="ru-RU"/>
              </w:rPr>
              <w:t>DTEK</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GROUP</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B</w:t>
            </w:r>
            <w:r>
              <w:rPr>
                <w:rFonts w:ascii="Times New Roman" w:hAnsi="Times New Roman" w:cs="Times New Roman"/>
                <w:sz w:val="22"/>
                <w:szCs w:val="22"/>
                <w:lang w:val="uk-UA" w:eastAsia="ru-RU"/>
              </w:rPr>
              <w:t>.</w:t>
            </w:r>
            <w:r>
              <w:rPr>
                <w:rFonts w:ascii="Times New Roman" w:hAnsi="Times New Roman" w:cs="Times New Roman"/>
                <w:sz w:val="22"/>
                <w:szCs w:val="22"/>
                <w:lang w:eastAsia="ru-RU"/>
              </w:rPr>
              <w:t>V</w:t>
            </w:r>
            <w:r>
              <w:rPr>
                <w:rFonts w:ascii="Times New Roman" w:hAnsi="Times New Roman" w:cs="Times New Roman"/>
                <w:sz w:val="22"/>
                <w:szCs w:val="22"/>
                <w:lang w:val="uk-UA" w:eastAsia="ru-RU"/>
              </w:rPr>
              <w:t>. прямо або опосередковано є власником більше 50% акцій та</w:t>
            </w:r>
            <w:r>
              <w:rPr>
                <w:rFonts w:ascii="Times New Roman" w:hAnsi="Times New Roman" w:cs="Times New Roman"/>
                <w:sz w:val="22"/>
                <w:szCs w:val="22"/>
                <w:lang w:eastAsia="ru-RU"/>
              </w:rPr>
              <w:t> </w:t>
            </w:r>
            <w:r>
              <w:rPr>
                <w:rFonts w:ascii="Times New Roman" w:hAnsi="Times New Roman" w:cs="Times New Roman"/>
                <w:sz w:val="22"/>
                <w:szCs w:val="22"/>
                <w:lang w:val="uk-UA" w:eastAsia="ru-RU"/>
              </w:rPr>
              <w:t>∕</w:t>
            </w:r>
            <w:r>
              <w:rPr>
                <w:rFonts w:ascii="Times New Roman" w:hAnsi="Times New Roman" w:cs="Times New Roman"/>
                <w:sz w:val="22"/>
                <w:szCs w:val="22"/>
                <w:lang w:eastAsia="ru-RU"/>
              </w:rPr>
              <w:t> </w:t>
            </w:r>
            <w:r>
              <w:rPr>
                <w:rFonts w:ascii="Times New Roman" w:hAnsi="Times New Roman" w:cs="Times New Roman"/>
                <w:sz w:val="22"/>
                <w:szCs w:val="22"/>
                <w:lang w:val="uk-UA" w:eastAsia="ru-RU"/>
              </w:rPr>
              <w:t>або інших корпоративних прав</w:t>
            </w:r>
            <w:r>
              <w:rPr>
                <w:rFonts w:ascii="Times New Roman" w:hAnsi="Times New Roman" w:cs="Times New Roman"/>
                <w:spacing w:val="-6"/>
                <w:sz w:val="22"/>
                <w:szCs w:val="22"/>
                <w:lang w:val="uk-UA"/>
              </w:rPr>
              <w:t>;</w:t>
            </w:r>
          </w:p>
          <w:p w14:paraId="0B8036B6" w14:textId="21694B65" w:rsidR="0087596C" w:rsidRDefault="00A02164">
            <w:pPr>
              <w:pStyle w:val="a4"/>
              <w:numPr>
                <w:ilvl w:val="0"/>
                <w:numId w:val="2"/>
              </w:numPr>
              <w:spacing w:after="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 xml:space="preserve">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70 000 000 (сімдесяти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w:t>
            </w:r>
            <w:r>
              <w:rPr>
                <w:rFonts w:ascii="Times New Roman" w:hAnsi="Times New Roman" w:cs="Times New Roman"/>
                <w:sz w:val="22"/>
                <w:szCs w:val="22"/>
                <w:lang w:eastAsia="ru-RU"/>
              </w:rPr>
              <w:t>DTEK</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GROUP</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B</w:t>
            </w:r>
            <w:r>
              <w:rPr>
                <w:rFonts w:ascii="Times New Roman" w:hAnsi="Times New Roman" w:cs="Times New Roman"/>
                <w:sz w:val="22"/>
                <w:szCs w:val="22"/>
                <w:lang w:val="uk-UA" w:eastAsia="ru-RU"/>
              </w:rPr>
              <w:t>.</w:t>
            </w:r>
            <w:r>
              <w:rPr>
                <w:rFonts w:ascii="Times New Roman" w:hAnsi="Times New Roman" w:cs="Times New Roman"/>
                <w:sz w:val="22"/>
                <w:szCs w:val="22"/>
                <w:lang w:eastAsia="ru-RU"/>
              </w:rPr>
              <w:t>V</w:t>
            </w:r>
            <w:r>
              <w:rPr>
                <w:rFonts w:ascii="Times New Roman" w:hAnsi="Times New Roman" w:cs="Times New Roman"/>
                <w:sz w:val="22"/>
                <w:szCs w:val="22"/>
                <w:lang w:val="uk-UA" w:eastAsia="ru-RU"/>
              </w:rPr>
              <w:t xml:space="preserve">. (Нідерланди, реєстраційний номер - 59950293) або інших юридичних осіб, в яких </w:t>
            </w:r>
            <w:r>
              <w:rPr>
                <w:rFonts w:ascii="Times New Roman" w:hAnsi="Times New Roman" w:cs="Times New Roman"/>
                <w:sz w:val="22"/>
                <w:szCs w:val="22"/>
                <w:lang w:eastAsia="ru-RU"/>
              </w:rPr>
              <w:t>DTEK</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GROUP</w:t>
            </w:r>
            <w:r>
              <w:rPr>
                <w:rFonts w:ascii="Times New Roman" w:hAnsi="Times New Roman" w:cs="Times New Roman"/>
                <w:sz w:val="22"/>
                <w:szCs w:val="22"/>
                <w:lang w:val="uk-UA" w:eastAsia="ru-RU"/>
              </w:rPr>
              <w:t xml:space="preserve"> </w:t>
            </w:r>
            <w:r>
              <w:rPr>
                <w:rFonts w:ascii="Times New Roman" w:hAnsi="Times New Roman" w:cs="Times New Roman"/>
                <w:sz w:val="22"/>
                <w:szCs w:val="22"/>
                <w:lang w:eastAsia="ru-RU"/>
              </w:rPr>
              <w:t>B</w:t>
            </w:r>
            <w:r>
              <w:rPr>
                <w:rFonts w:ascii="Times New Roman" w:hAnsi="Times New Roman" w:cs="Times New Roman"/>
                <w:sz w:val="22"/>
                <w:szCs w:val="22"/>
                <w:lang w:val="uk-UA" w:eastAsia="ru-RU"/>
              </w:rPr>
              <w:t>.</w:t>
            </w:r>
            <w:r>
              <w:rPr>
                <w:rFonts w:ascii="Times New Roman" w:hAnsi="Times New Roman" w:cs="Times New Roman"/>
                <w:sz w:val="22"/>
                <w:szCs w:val="22"/>
                <w:lang w:eastAsia="ru-RU"/>
              </w:rPr>
              <w:t>V</w:t>
            </w:r>
            <w:r>
              <w:rPr>
                <w:rFonts w:ascii="Times New Roman" w:hAnsi="Times New Roman" w:cs="Times New Roman"/>
                <w:sz w:val="22"/>
                <w:szCs w:val="22"/>
                <w:lang w:val="uk-UA" w:eastAsia="ru-RU"/>
              </w:rPr>
              <w:t>. прямо або опосередковано є власником більше 50% акцій та</w:t>
            </w:r>
            <w:r>
              <w:rPr>
                <w:rFonts w:ascii="Times New Roman" w:hAnsi="Times New Roman" w:cs="Times New Roman"/>
                <w:sz w:val="22"/>
                <w:szCs w:val="22"/>
                <w:lang w:eastAsia="ru-RU"/>
              </w:rPr>
              <w:t> </w:t>
            </w:r>
            <w:r>
              <w:rPr>
                <w:rFonts w:ascii="Times New Roman" w:hAnsi="Times New Roman" w:cs="Times New Roman"/>
                <w:sz w:val="22"/>
                <w:szCs w:val="22"/>
                <w:lang w:val="uk-UA" w:eastAsia="ru-RU"/>
              </w:rPr>
              <w:t>∕</w:t>
            </w:r>
            <w:r>
              <w:rPr>
                <w:rFonts w:ascii="Times New Roman" w:hAnsi="Times New Roman" w:cs="Times New Roman"/>
                <w:sz w:val="22"/>
                <w:szCs w:val="22"/>
                <w:lang w:eastAsia="ru-RU"/>
              </w:rPr>
              <w:t> </w:t>
            </w:r>
            <w:r>
              <w:rPr>
                <w:rFonts w:ascii="Times New Roman" w:hAnsi="Times New Roman" w:cs="Times New Roman"/>
                <w:sz w:val="22"/>
                <w:szCs w:val="22"/>
                <w:lang w:val="uk-UA" w:eastAsia="ru-RU"/>
              </w:rPr>
              <w:t>або інших корпоративних прав</w:t>
            </w:r>
            <w:r>
              <w:rPr>
                <w:rFonts w:ascii="Times New Roman" w:hAnsi="Times New Roman" w:cs="Times New Roman"/>
                <w:spacing w:val="-6"/>
                <w:sz w:val="22"/>
                <w:szCs w:val="22"/>
                <w:lang w:val="uk-UA"/>
              </w:rPr>
              <w:t>;</w:t>
            </w:r>
          </w:p>
          <w:p w14:paraId="13BBDC2A" w14:textId="58A0767E" w:rsidR="0087596C" w:rsidRDefault="00A02164">
            <w:pPr>
              <w:pStyle w:val="a4"/>
              <w:numPr>
                <w:ilvl w:val="0"/>
                <w:numId w:val="2"/>
              </w:numPr>
              <w:spacing w:after="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 xml:space="preserve">розміщення Товариством тимчасово вільних коштів на відповідних депозитних рахунках у АКЦІОНЕРНОМУ ТОВАРИСТВІ "ПЕРШИЙ УКРАЇНСЬКИЙ МІЖНАРОДНИЙ БАНК" (ідентифікаційний код юридичної особи - 14282829) на загальну граничну суму одночасно розміщених коштів не більше 15 000 000 (п'ятнадцять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 але в будь – якому разі сума одночасно розміщених тимчасово вільних коштів в усіх банківських установах не може перевищувати 15 000 000 (п'ятнадцять мільйонів) доларів США або еквівалента цієї </w:t>
            </w:r>
            <w:r>
              <w:rPr>
                <w:rFonts w:ascii="Times New Roman" w:hAnsi="Times New Roman" w:cs="Times New Roman"/>
                <w:spacing w:val="-6"/>
                <w:sz w:val="22"/>
                <w:szCs w:val="22"/>
                <w:lang w:val="uk-UA"/>
              </w:rPr>
              <w:lastRenderedPageBreak/>
              <w:t>суми у будь-якій валюті, визначеного за офіційним курсом Національного банку України;</w:t>
            </w:r>
          </w:p>
          <w:p w14:paraId="77E64007" w14:textId="0A2BCC64" w:rsidR="0087596C" w:rsidRDefault="00A02164">
            <w:pPr>
              <w:pStyle w:val="a4"/>
              <w:numPr>
                <w:ilvl w:val="1"/>
                <w:numId w:val="26"/>
              </w:numPr>
              <w:spacing w:after="60"/>
              <w:ind w:left="454"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Встановити, що вартість правочинів, рішення щодо вчинення яких приймаються Виконавчим органом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10.1 цього протоколу.</w:t>
            </w:r>
          </w:p>
          <w:p w14:paraId="5942FC7E" w14:textId="18023AB0" w:rsidR="0087596C" w:rsidRDefault="00A02164">
            <w:pPr>
              <w:pStyle w:val="a4"/>
              <w:numPr>
                <w:ilvl w:val="1"/>
                <w:numId w:val="26"/>
              </w:numPr>
              <w:spacing w:after="60"/>
              <w:ind w:left="454"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Встановити, що за рішенням Виконавчого органу Товариства Товариство має право вчиняти правочини, передбачені пунктом 10.1. цього протоколу,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r>
              <w:rPr>
                <w:rFonts w:ascii="Times New Roman" w:hAnsi="Times New Roman" w:cs="Times New Roman"/>
                <w:sz w:val="22"/>
                <w:szCs w:val="22"/>
                <w:lang w:val="uk-UA"/>
              </w:rPr>
              <w:t xml:space="preserve"> </w:t>
            </w:r>
          </w:p>
        </w:tc>
      </w:tr>
      <w:tr w:rsidR="0087596C" w14:paraId="76CB74ED" w14:textId="77777777">
        <w:tc>
          <w:tcPr>
            <w:tcW w:w="507" w:type="dxa"/>
            <w:vAlign w:val="center"/>
          </w:tcPr>
          <w:p w14:paraId="2743ABF5" w14:textId="0DAE9746" w:rsidR="0087596C" w:rsidRDefault="00A02164">
            <w:pPr>
              <w:jc w:val="center"/>
              <w:rPr>
                <w:sz w:val="22"/>
                <w:szCs w:val="22"/>
              </w:rPr>
            </w:pPr>
            <w:r>
              <w:rPr>
                <w:sz w:val="22"/>
                <w:szCs w:val="22"/>
              </w:rPr>
              <w:lastRenderedPageBreak/>
              <w:t>11</w:t>
            </w:r>
          </w:p>
        </w:tc>
        <w:tc>
          <w:tcPr>
            <w:tcW w:w="3056" w:type="dxa"/>
            <w:vAlign w:val="center"/>
          </w:tcPr>
          <w:p w14:paraId="6A28A281" w14:textId="15801381" w:rsidR="0087596C" w:rsidRDefault="00A02164">
            <w:pPr>
              <w:rPr>
                <w:sz w:val="22"/>
                <w:szCs w:val="22"/>
              </w:rPr>
            </w:pPr>
            <w:r>
              <w:rPr>
                <w:sz w:val="22"/>
                <w:szCs w:val="22"/>
              </w:rPr>
              <w:t>Про схвалення вчинених Товариством значних правочинів та правочинів, щодо яких є заінтересованість.</w:t>
            </w:r>
          </w:p>
        </w:tc>
        <w:tc>
          <w:tcPr>
            <w:tcW w:w="6360" w:type="dxa"/>
            <w:vAlign w:val="center"/>
          </w:tcPr>
          <w:p w14:paraId="5756BF63" w14:textId="7AD2E7E8" w:rsidR="0087596C" w:rsidRDefault="00A02164">
            <w:pPr>
              <w:jc w:val="both"/>
              <w:rPr>
                <w:color w:val="000000"/>
                <w:spacing w:val="-6"/>
                <w:sz w:val="22"/>
                <w:szCs w:val="22"/>
              </w:rPr>
            </w:pPr>
            <w:r>
              <w:rPr>
                <w:color w:val="000000"/>
                <w:spacing w:val="-6"/>
                <w:sz w:val="22"/>
                <w:szCs w:val="22"/>
              </w:rPr>
              <w:t xml:space="preserve">11.1 </w:t>
            </w:r>
            <w:r>
              <w:rPr>
                <w:rFonts w:eastAsiaTheme="minorHAnsi"/>
                <w:color w:val="000000"/>
                <w:spacing w:val="-6"/>
                <w:sz w:val="22"/>
                <w:szCs w:val="22"/>
                <w:lang w:eastAsia="en-US"/>
              </w:rPr>
              <w:t>Схвалити вчинені Товариством, в ході звичайної поточної господарської діяльності, значні правочини та значні правочини, щодо яких є заінтересованість, а саме:</w:t>
            </w:r>
          </w:p>
          <w:p w14:paraId="00B3E161" w14:textId="372E4016"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закупівлі металопрокату № П-1771457/12/22 від 12.12.2022, укладений з ТОВ "МЕТІНВЕСТ – СМЦ";</w:t>
            </w:r>
          </w:p>
          <w:p w14:paraId="61D5C50B" w14:textId="081D8F00"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поставки ГШО № 3783 П від 13.06.2022 , укладений з ПрАТ "ШУ "ПОКРОВСЬКЕ";</w:t>
            </w:r>
          </w:p>
          <w:p w14:paraId="37AA2FDA" w14:textId="3C048C24"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підрядних робіт (ремонт ГШО) № 3968-ПУ від 22.04.2022, укладений з ПрАТ "ПАВЛОГРАДВУГІЛЛЯ";</w:t>
            </w:r>
          </w:p>
          <w:p w14:paraId="5B9DDB14" w14:textId="20927757"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поставки ГШО № 3969-ПУ від 22.04.2022, укладений з ПрАТ "ПАВЛОГРАДВУГІЛЛЯ";</w:t>
            </w:r>
          </w:p>
          <w:p w14:paraId="1C50ADFD" w14:textId="6B48D540"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поставки запчастин до ГШО № 3970-ПУ від 22.04.2022,. укладений з ПрАТ "ПАВЛОГРАДВУГІЛЛЯ";</w:t>
            </w:r>
          </w:p>
          <w:p w14:paraId="39B59379" w14:textId="48213DE6"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підрядний робіт (ремонт ГШО) № 10464-ПУ-УМТС-У від 20.05.2022</w:t>
            </w:r>
            <w:r>
              <w:rPr>
                <w:rFonts w:ascii="Times New Roman" w:hAnsi="Times New Roman" w:cs="Times New Roman"/>
                <w:color w:val="000000"/>
                <w:spacing w:val="-6"/>
                <w:sz w:val="22"/>
                <w:szCs w:val="22"/>
              </w:rPr>
              <w:t>,</w:t>
            </w:r>
            <w:r>
              <w:rPr>
                <w:rFonts w:ascii="Times New Roman" w:hAnsi="Times New Roman" w:cs="Times New Roman"/>
                <w:color w:val="000000"/>
                <w:spacing w:val="-6"/>
                <w:sz w:val="22"/>
                <w:szCs w:val="22"/>
                <w:lang w:val="uk-UA"/>
              </w:rPr>
              <w:t xml:space="preserve"> укладений з ПрАТ "ПАВЛОГРАДВУГІЛЛЯ";</w:t>
            </w:r>
          </w:p>
          <w:p w14:paraId="5D8EE355" w14:textId="7A362D23"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поставки ГШО № 2053-ШБ від 22.04.2022, укладений з ОДО "Шахта Білозерська";</w:t>
            </w:r>
          </w:p>
          <w:p w14:paraId="7CEBE4F5" w14:textId="70FEAF4B"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переведення боргу № КС/008-22 від 19.11.2021</w:t>
            </w:r>
            <w:r>
              <w:rPr>
                <w:rFonts w:ascii="Times New Roman" w:hAnsi="Times New Roman" w:cs="Times New Roman"/>
                <w:color w:val="000000"/>
                <w:spacing w:val="-6"/>
                <w:sz w:val="22"/>
                <w:szCs w:val="22"/>
              </w:rPr>
              <w:t xml:space="preserve">, </w:t>
            </w:r>
            <w:r>
              <w:rPr>
                <w:rFonts w:ascii="Times New Roman" w:hAnsi="Times New Roman" w:cs="Times New Roman"/>
                <w:color w:val="000000"/>
                <w:spacing w:val="-6"/>
                <w:sz w:val="22"/>
                <w:szCs w:val="22"/>
                <w:lang w:val="uk-UA"/>
              </w:rPr>
              <w:t>укладений з АТ "КОРУМ Україна" та ТОВ "КОРУМ РУС";</w:t>
            </w:r>
          </w:p>
          <w:p w14:paraId="43FE50C8" w14:textId="5FB81E80"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інформаційно-консультативних послуг № 169-18 КГ-СШ від 01.10.2018, укладений з ТОВ "КОРУМ ГРУП";</w:t>
            </w:r>
          </w:p>
          <w:p w14:paraId="3DE72C2D" w14:textId="4F2BFC05"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безвідсоткової поворотної фінансової допомоги № 11/17 ФП-2 від 17.11.2022, укладений з ТОВ "ДТЕК ТРЕЙДИНГ";</w:t>
            </w:r>
          </w:p>
          <w:p w14:paraId="33EF1A29" w14:textId="71C6AB88" w:rsidR="0087596C" w:rsidRDefault="00A02164">
            <w:pPr>
              <w:pStyle w:val="a4"/>
              <w:numPr>
                <w:ilvl w:val="0"/>
                <w:numId w:val="27"/>
              </w:numPr>
              <w:spacing w:after="60"/>
              <w:ind w:left="908" w:hanging="454"/>
              <w:jc w:val="both"/>
              <w:rPr>
                <w:rFonts w:ascii="Times New Roman" w:hAnsi="Times New Roman" w:cs="Times New Roman"/>
                <w:color w:val="000000"/>
                <w:spacing w:val="-6"/>
                <w:sz w:val="22"/>
                <w:szCs w:val="22"/>
                <w:lang w:val="uk-UA"/>
              </w:rPr>
            </w:pPr>
            <w:r>
              <w:rPr>
                <w:rFonts w:ascii="Times New Roman" w:hAnsi="Times New Roman" w:cs="Times New Roman"/>
                <w:color w:val="000000"/>
                <w:spacing w:val="-6"/>
                <w:sz w:val="22"/>
                <w:szCs w:val="22"/>
                <w:lang w:val="uk-UA"/>
              </w:rPr>
              <w:t>договір поставки ГШО № СШ/104-23 від 04.01.2023, укладений з ТОВ "КОРУМ ТРЕЙДИНГ".</w:t>
            </w:r>
          </w:p>
        </w:tc>
      </w:tr>
    </w:tbl>
    <w:p w14:paraId="498E05C9" w14:textId="77777777" w:rsidR="0087596C" w:rsidRDefault="00A02164">
      <w:pPr>
        <w:spacing w:after="120"/>
        <w:rPr>
          <w:spacing w:val="-6"/>
        </w:rPr>
      </w:pPr>
      <w:r>
        <w:rPr>
          <w:spacing w:val="-6"/>
        </w:rPr>
        <w:t>Взаємозв’язок між питаннями, що включені до вказаного проекту порядку денного, відсутній.</w:t>
      </w:r>
    </w:p>
    <w:p w14:paraId="1799AB4E" w14:textId="5686B92D" w:rsidR="0087596C" w:rsidRDefault="00A02164">
      <w:pPr>
        <w:spacing w:after="120"/>
        <w:jc w:val="both"/>
        <w:rPr>
          <w:spacing w:val="-6"/>
          <w:sz w:val="22"/>
          <w:szCs w:val="22"/>
        </w:rPr>
      </w:pPr>
      <w:r>
        <w:rPr>
          <w:spacing w:val="-6"/>
          <w:sz w:val="22"/>
          <w:szCs w:val="22"/>
        </w:rPr>
        <w:t xml:space="preserve">Перелік акціонерів </w:t>
      </w:r>
      <w:r>
        <w:rPr>
          <w:bCs/>
          <w:color w:val="000000"/>
          <w:sz w:val="22"/>
          <w:szCs w:val="22"/>
        </w:rPr>
        <w:t>АТ "СВІТЛО ШАХТАРЯ"</w:t>
      </w:r>
      <w:r>
        <w:rPr>
          <w:bCs/>
          <w:spacing w:val="-6"/>
          <w:sz w:val="22"/>
          <w:szCs w:val="22"/>
        </w:rPr>
        <w:t>,</w:t>
      </w:r>
      <w:r>
        <w:rPr>
          <w:spacing w:val="-6"/>
          <w:sz w:val="22"/>
          <w:szCs w:val="22"/>
        </w:rPr>
        <w:t xml:space="preserve"> які мають право на участь у річних Загальних зборах Товариства, складається станом на 24 годину </w:t>
      </w:r>
      <w:bookmarkStart w:id="0" w:name="_Hlk53180061"/>
      <w:r>
        <w:rPr>
          <w:spacing w:val="-6"/>
          <w:sz w:val="22"/>
          <w:szCs w:val="22"/>
        </w:rPr>
        <w:t>25</w:t>
      </w:r>
      <w:r>
        <w:rPr>
          <w:sz w:val="22"/>
          <w:szCs w:val="22"/>
        </w:rPr>
        <w:t xml:space="preserve"> квітня 2023 року</w:t>
      </w:r>
      <w:bookmarkEnd w:id="0"/>
      <w:r>
        <w:rPr>
          <w:spacing w:val="-6"/>
          <w:sz w:val="22"/>
          <w:szCs w:val="22"/>
        </w:rPr>
        <w:t>.</w:t>
      </w:r>
    </w:p>
    <w:p w14:paraId="235DC331" w14:textId="49D05D12" w:rsidR="0087596C" w:rsidRDefault="00A02164">
      <w:pPr>
        <w:spacing w:after="120"/>
        <w:jc w:val="both"/>
        <w:rPr>
          <w:color w:val="000000"/>
          <w:spacing w:val="-6"/>
          <w:sz w:val="22"/>
          <w:szCs w:val="22"/>
        </w:rPr>
      </w:pPr>
      <w:r>
        <w:rPr>
          <w:color w:val="000000"/>
          <w:spacing w:val="-6"/>
          <w:sz w:val="22"/>
          <w:szCs w:val="22"/>
        </w:rPr>
        <w:t xml:space="preserve">Дата складання переліку акціонерів </w:t>
      </w:r>
      <w:r>
        <w:rPr>
          <w:bCs/>
          <w:color w:val="000000"/>
          <w:sz w:val="22"/>
          <w:szCs w:val="22"/>
        </w:rPr>
        <w:t xml:space="preserve">АТ "СВІТЛО ШАХТАРЯ" </w:t>
      </w:r>
      <w:r>
        <w:rPr>
          <w:color w:val="000000"/>
          <w:spacing w:val="-6"/>
          <w:sz w:val="22"/>
          <w:szCs w:val="22"/>
        </w:rPr>
        <w:t xml:space="preserve">для здійснення персонального повідомлення про дистанційне проведення річних Загальних зборів Товариства – 17 березня 2023 року.  </w:t>
      </w:r>
    </w:p>
    <w:p w14:paraId="767D99A8" w14:textId="2C9C47D0" w:rsidR="0087596C" w:rsidRDefault="00A02164">
      <w:pPr>
        <w:spacing w:after="120"/>
        <w:jc w:val="both"/>
        <w:rPr>
          <w:spacing w:val="-6"/>
        </w:rPr>
      </w:pPr>
      <w:r>
        <w:rPr>
          <w:color w:val="000000"/>
          <w:spacing w:val="-6"/>
          <w:sz w:val="22"/>
          <w:szCs w:val="22"/>
        </w:rPr>
        <w:t xml:space="preserve">Реєстрація учасників річних Загальних зборів Товариства буде здійснюватися Реєстраційною комісією </w:t>
      </w:r>
      <w:r>
        <w:rPr>
          <w:bCs/>
          <w:color w:val="000000"/>
          <w:sz w:val="22"/>
          <w:szCs w:val="22"/>
        </w:rPr>
        <w:t>АТ "СВІТЛО ШАХТАРЯ"</w:t>
      </w:r>
      <w:r>
        <w:rPr>
          <w:color w:val="000000"/>
          <w:spacing w:val="-6"/>
          <w:sz w:val="22"/>
          <w:szCs w:val="22"/>
        </w:rPr>
        <w:t xml:space="preserve"> на підставі документів, отриманих від Центрального депозитарію відповідно до </w:t>
      </w:r>
      <w:r>
        <w:rPr>
          <w:spacing w:val="-6"/>
        </w:rPr>
        <w:t xml:space="preserve">Розділу XIII Порядку скликання та проведення дистанційних загальних зборів акціонерів, затвердженого рішенням НКЦПФР № 236 від 06 березня 2023 року </w:t>
      </w:r>
      <w:r>
        <w:t xml:space="preserve">(надалі – </w:t>
      </w:r>
      <w:r>
        <w:rPr>
          <w:bCs/>
        </w:rPr>
        <w:t>"</w:t>
      </w:r>
      <w:r>
        <w:rPr>
          <w:b/>
          <w:bCs/>
        </w:rPr>
        <w:t>Порядок</w:t>
      </w:r>
      <w:r>
        <w:rPr>
          <w:bCs/>
        </w:rPr>
        <w:t>"</w:t>
      </w:r>
      <w:r>
        <w:t>)</w:t>
      </w:r>
      <w:r>
        <w:rPr>
          <w:spacing w:val="-6"/>
        </w:rPr>
        <w:t xml:space="preserve">.  </w:t>
      </w:r>
    </w:p>
    <w:p w14:paraId="5CC5A244" w14:textId="619540FF" w:rsidR="0087596C" w:rsidRDefault="00A02164">
      <w:pPr>
        <w:spacing w:after="120"/>
        <w:jc w:val="both"/>
        <w:rPr>
          <w:color w:val="000000"/>
          <w:spacing w:val="-6"/>
          <w:sz w:val="22"/>
          <w:szCs w:val="22"/>
        </w:rPr>
      </w:pPr>
      <w:r>
        <w:rPr>
          <w:color w:val="000000"/>
          <w:spacing w:val="-6"/>
          <w:sz w:val="22"/>
          <w:szCs w:val="22"/>
        </w:rPr>
        <w:t>Річні Загальні збори Товариства 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14:paraId="7F8E0E74" w14:textId="77777777" w:rsidR="0087596C" w:rsidRDefault="00A02164">
      <w:pPr>
        <w:spacing w:after="120"/>
        <w:jc w:val="both"/>
        <w:rPr>
          <w:spacing w:val="-6"/>
          <w:sz w:val="22"/>
          <w:szCs w:val="22"/>
        </w:rPr>
      </w:pPr>
      <w:r>
        <w:rPr>
          <w:spacing w:val="-6"/>
          <w:sz w:val="22"/>
          <w:szCs w:val="22"/>
        </w:rPr>
        <w:lastRenderedPageBreak/>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6EB72EEC" w14:textId="1B4D59C8" w:rsidR="0087596C" w:rsidRDefault="00A02164">
      <w:pPr>
        <w:spacing w:after="120"/>
        <w:jc w:val="both"/>
        <w:rPr>
          <w:color w:val="000000"/>
          <w:spacing w:val="-6"/>
          <w:sz w:val="22"/>
          <w:szCs w:val="22"/>
        </w:rPr>
      </w:pPr>
      <w:r>
        <w:rPr>
          <w:color w:val="000000"/>
          <w:spacing w:val="-6"/>
          <w:sz w:val="22"/>
          <w:szCs w:val="22"/>
        </w:rPr>
        <w:t>Акціонери Товариства та їх представники можуть ознайомитися на веб-сайті Товариства (</w:t>
      </w:r>
      <w:r>
        <w:rPr>
          <w:rStyle w:val="af2"/>
          <w:sz w:val="22"/>
          <w:szCs w:val="22"/>
        </w:rPr>
        <w:t>https://</w:t>
      </w:r>
      <w:r>
        <w:rPr>
          <w:sz w:val="22"/>
          <w:szCs w:val="22"/>
        </w:rPr>
        <w:t xml:space="preserve"> </w:t>
      </w:r>
      <w:r>
        <w:rPr>
          <w:rStyle w:val="af2"/>
          <w:sz w:val="22"/>
          <w:szCs w:val="22"/>
        </w:rPr>
        <w:t>http://www.shaht.kharkov.ua</w:t>
      </w:r>
      <w:r>
        <w:rPr>
          <w:color w:val="000000"/>
          <w:spacing w:val="-6"/>
          <w:sz w:val="22"/>
          <w:szCs w:val="22"/>
        </w:rPr>
        <w:t>) в розділі "Акціонерам" (</w:t>
      </w:r>
      <w:r>
        <w:rPr>
          <w:rStyle w:val="af2"/>
          <w:sz w:val="22"/>
          <w:szCs w:val="22"/>
        </w:rPr>
        <w:t>https://</w:t>
      </w:r>
      <w:r>
        <w:rPr>
          <w:sz w:val="22"/>
          <w:szCs w:val="22"/>
        </w:rPr>
        <w:t xml:space="preserve"> </w:t>
      </w:r>
      <w:r>
        <w:rPr>
          <w:rStyle w:val="af2"/>
          <w:sz w:val="22"/>
          <w:szCs w:val="22"/>
        </w:rPr>
        <w:t>http://www.shaht.kharkov.ua/files/forShareholder.html</w:t>
      </w:r>
      <w:r>
        <w:rPr>
          <w:color w:val="000000"/>
          <w:spacing w:val="-6"/>
          <w:sz w:val="22"/>
          <w:szCs w:val="22"/>
        </w:rPr>
        <w:t>) з проектами рішень щодо кожного питання порядку денного річних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річних Загальних зборах Товариства.</w:t>
      </w:r>
    </w:p>
    <w:p w14:paraId="25205E1C" w14:textId="59585F4D" w:rsidR="0087596C" w:rsidRDefault="00A02164">
      <w:pPr>
        <w:spacing w:after="120"/>
        <w:jc w:val="both"/>
        <w:rPr>
          <w:color w:val="000000"/>
          <w:sz w:val="22"/>
          <w:szCs w:val="22"/>
        </w:rPr>
      </w:pPr>
      <w:r>
        <w:rPr>
          <w:color w:val="000000"/>
          <w:spacing w:val="-6"/>
          <w:sz w:val="22"/>
          <w:szCs w:val="22"/>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річних Загальних зборів, або задати питання щодо порядку денного. Відповідний запит акціонера (представника)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w:t>
      </w:r>
      <w:r>
        <w:rPr>
          <w:color w:val="000000"/>
          <w:sz w:val="22"/>
          <w:szCs w:val="22"/>
        </w:rPr>
        <w:t xml:space="preserve">відповідальної за порядок ознайомлення акціонерів з документами. Посадовою особою </w:t>
      </w:r>
      <w:bookmarkStart w:id="1" w:name="_Hlk53156934"/>
      <w:r>
        <w:rPr>
          <w:bCs/>
          <w:color w:val="000000"/>
          <w:sz w:val="22"/>
          <w:szCs w:val="22"/>
        </w:rPr>
        <w:t>АТ "СВІТЛО ШАХТАРЯ"</w:t>
      </w:r>
      <w:bookmarkEnd w:id="1"/>
      <w:r>
        <w:rPr>
          <w:color w:val="000000"/>
          <w:sz w:val="22"/>
          <w:szCs w:val="22"/>
        </w:rPr>
        <w:t xml:space="preserve">, відповідальною за порядок ознайомлення акціонерів з документами, є Керівник Департаменту корпоративного управління Товариства – Геннадій ВИСОЦЬКИЙ контактний номер: +38 (057) 733-18-25. </w:t>
      </w:r>
    </w:p>
    <w:p w14:paraId="206FCCF8" w14:textId="77777777" w:rsidR="0087596C" w:rsidRDefault="00A02164">
      <w:pPr>
        <w:spacing w:after="120"/>
        <w:jc w:val="both"/>
        <w:rPr>
          <w:color w:val="000000"/>
          <w:spacing w:val="-6"/>
          <w:sz w:val="22"/>
          <w:szCs w:val="22"/>
        </w:rPr>
      </w:pPr>
      <w:r>
        <w:rPr>
          <w:color w:val="000000"/>
          <w:spacing w:val="-6"/>
          <w:sz w:val="22"/>
          <w:szCs w:val="22"/>
        </w:rPr>
        <w:t>Товариство до дати дистанційного проведення річних 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1C39DC21" w14:textId="017A0F4C" w:rsidR="0087596C" w:rsidRDefault="00A02164">
      <w:pPr>
        <w:spacing w:after="120"/>
        <w:jc w:val="both"/>
        <w:rPr>
          <w:spacing w:val="-6"/>
          <w:sz w:val="22"/>
          <w:szCs w:val="22"/>
        </w:rPr>
      </w:pPr>
      <w:r>
        <w:rPr>
          <w:spacing w:val="-6"/>
          <w:sz w:val="22"/>
          <w:szCs w:val="22"/>
        </w:rPr>
        <w:t xml:space="preserve">Кожний акціонер має право робити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та з дотриманням вимог, передбачених розділом XI Порядку.  </w:t>
      </w:r>
    </w:p>
    <w:p w14:paraId="18689FA8" w14:textId="16DA67D0" w:rsidR="0087596C" w:rsidRDefault="00A02164">
      <w:pPr>
        <w:spacing w:after="120"/>
        <w:jc w:val="both"/>
        <w:rPr>
          <w:spacing w:val="-6"/>
          <w:sz w:val="22"/>
          <w:szCs w:val="22"/>
        </w:rPr>
      </w:pPr>
      <w:r>
        <w:rPr>
          <w:sz w:val="22"/>
          <w:szCs w:val="22"/>
        </w:rPr>
        <w:t>Адреса електронної пошти для запитів акціонера (його представників) щодо ознайомлення з матеріалами під час підготовки до річних Загальних зборів Товариства та/або запитань щодо порядку денного річних Загальних зборів Товариства та/або пропозицій до порядку денного річних Загальних зборів Товариства та проектів рішень:</w:t>
      </w:r>
      <w:r>
        <w:rPr>
          <w:color w:val="000000"/>
          <w:sz w:val="22"/>
          <w:szCs w:val="22"/>
        </w:rPr>
        <w:t xml:space="preserve"> </w:t>
      </w:r>
      <w:hyperlink r:id="rId7" w:history="1">
        <w:r>
          <w:rPr>
            <w:rStyle w:val="af2"/>
            <w:sz w:val="22"/>
            <w:szCs w:val="22"/>
          </w:rPr>
          <w:t>visotskij.gennadij@corum.com</w:t>
        </w:r>
      </w:hyperlink>
      <w:r>
        <w:rPr>
          <w:sz w:val="22"/>
          <w:szCs w:val="22"/>
        </w:rPr>
        <w:t>.</w:t>
      </w:r>
    </w:p>
    <w:p w14:paraId="1E817E06" w14:textId="77777777" w:rsidR="0087596C" w:rsidRDefault="00A02164">
      <w:pPr>
        <w:spacing w:after="120"/>
        <w:jc w:val="both"/>
        <w:rPr>
          <w:spacing w:val="-6"/>
          <w:sz w:val="22"/>
          <w:szCs w:val="22"/>
        </w:rPr>
      </w:pPr>
      <w:r>
        <w:rPr>
          <w:sz w:val="22"/>
          <w:szCs w:val="22"/>
        </w:rPr>
        <w:t xml:space="preserve">Порядок участі та голосування акціонерів особисто (їх представників за довіреністю) на річних Загальних зборах Товариства, що проводяться дистанційно, визначається відповідно до Розділів </w:t>
      </w:r>
      <w:r>
        <w:rPr>
          <w:sz w:val="22"/>
          <w:szCs w:val="22"/>
          <w:lang w:val="en-US"/>
        </w:rPr>
        <w:t>III</w:t>
      </w:r>
      <w:r>
        <w:rPr>
          <w:sz w:val="22"/>
          <w:szCs w:val="22"/>
          <w:lang w:val="ru-RU"/>
        </w:rPr>
        <w:t>,</w:t>
      </w:r>
      <w:r>
        <w:rPr>
          <w:sz w:val="22"/>
          <w:szCs w:val="22"/>
        </w:rPr>
        <w:t xml:space="preserve"> </w:t>
      </w:r>
      <w:r>
        <w:rPr>
          <w:spacing w:val="-6"/>
          <w:sz w:val="22"/>
          <w:szCs w:val="22"/>
        </w:rPr>
        <w:t>XII</w:t>
      </w:r>
      <w:r>
        <w:rPr>
          <w:sz w:val="22"/>
          <w:szCs w:val="22"/>
          <w:lang w:val="ru-RU"/>
        </w:rPr>
        <w:t xml:space="preserve"> -</w:t>
      </w:r>
      <w:r>
        <w:rPr>
          <w:sz w:val="22"/>
          <w:szCs w:val="22"/>
        </w:rPr>
        <w:t>X</w:t>
      </w:r>
      <w:r>
        <w:rPr>
          <w:sz w:val="22"/>
          <w:szCs w:val="22"/>
          <w:lang w:val="en-US"/>
        </w:rPr>
        <w:t>I</w:t>
      </w:r>
      <w:r>
        <w:rPr>
          <w:sz w:val="22"/>
          <w:szCs w:val="22"/>
        </w:rPr>
        <w:t xml:space="preserve">V та XVI Порядку. </w:t>
      </w:r>
    </w:p>
    <w:p w14:paraId="32997907" w14:textId="77777777" w:rsidR="0087596C" w:rsidRDefault="00A02164">
      <w:pPr>
        <w:spacing w:after="120"/>
        <w:jc w:val="both"/>
        <w:rPr>
          <w:spacing w:val="-6"/>
          <w:sz w:val="22"/>
        </w:rPr>
      </w:pPr>
      <w:r>
        <w:rPr>
          <w:spacing w:val="-6"/>
          <w:sz w:val="22"/>
        </w:rPr>
        <w:t>Для реєстрації акціонерів (їх представників) для участі у річних Загальних зборах Товариства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положеннями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14:paraId="4D46C59D" w14:textId="77777777" w:rsidR="0087596C" w:rsidRDefault="00A02164">
      <w:pPr>
        <w:spacing w:after="120"/>
        <w:jc w:val="both"/>
        <w:rPr>
          <w:spacing w:val="-6"/>
          <w:sz w:val="22"/>
        </w:rPr>
      </w:pPr>
      <w:r>
        <w:rPr>
          <w:spacing w:val="-6"/>
          <w:sz w:val="22"/>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річних Загальних зборах Товариства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адреси електронної пошти </w:t>
      </w:r>
      <w:r>
        <w:rPr>
          <w:sz w:val="22"/>
        </w:rPr>
        <w:t>для запитів акціонерів (їх представників), що зазначені вище в цьому повідомленні</w:t>
      </w:r>
      <w:r>
        <w:rPr>
          <w:spacing w:val="-6"/>
          <w:sz w:val="22"/>
        </w:rPr>
        <w:t>.</w:t>
      </w:r>
    </w:p>
    <w:p w14:paraId="4300630F" w14:textId="77777777" w:rsidR="0087596C" w:rsidRDefault="00A02164">
      <w:pPr>
        <w:widowControl w:val="0"/>
        <w:pBdr>
          <w:top w:val="nil"/>
          <w:left w:val="nil"/>
          <w:bottom w:val="nil"/>
          <w:right w:val="nil"/>
          <w:between w:val="nil"/>
        </w:pBdr>
        <w:tabs>
          <w:tab w:val="left" w:pos="993"/>
        </w:tabs>
        <w:spacing w:after="120"/>
        <w:jc w:val="both"/>
      </w:pPr>
      <w:r>
        <w:rPr>
          <w:sz w:val="22"/>
        </w:rPr>
        <w:t xml:space="preserve">Голосування на річних Загальних зборах Товариства з питань порядку денного буде </w:t>
      </w:r>
      <w:r>
        <w:t>проводиться виключно з використанням бюлетенів.</w:t>
      </w:r>
    </w:p>
    <w:p w14:paraId="18B008BD" w14:textId="0EC6FAA0" w:rsidR="0087596C" w:rsidRDefault="00A02164">
      <w:pPr>
        <w:spacing w:after="120"/>
        <w:jc w:val="both"/>
        <w:rPr>
          <w:color w:val="000000"/>
          <w:spacing w:val="-6"/>
          <w:sz w:val="22"/>
          <w:szCs w:val="22"/>
        </w:rPr>
      </w:pPr>
      <w:r>
        <w:rPr>
          <w:spacing w:val="-6"/>
          <w:sz w:val="22"/>
          <w:szCs w:val="22"/>
        </w:rPr>
        <w:t xml:space="preserve">Товариство розміщує затверджений бюлетень для голосування на дистанційних річних Загальних зборах у вільному для акціонерів доступі на власному веб-сайті Товариства </w:t>
      </w:r>
      <w:r>
        <w:rPr>
          <w:color w:val="000000"/>
          <w:spacing w:val="-6"/>
          <w:sz w:val="22"/>
          <w:szCs w:val="22"/>
        </w:rPr>
        <w:t>в розділі "Акціонерам" (</w:t>
      </w:r>
      <w:r>
        <w:rPr>
          <w:rStyle w:val="af2"/>
          <w:sz w:val="22"/>
          <w:szCs w:val="22"/>
        </w:rPr>
        <w:t>http://www.shaht.kharkov.ua/files/forShareholder.html</w:t>
      </w:r>
      <w:r>
        <w:rPr>
          <w:color w:val="000000"/>
          <w:spacing w:val="-6"/>
          <w:sz w:val="22"/>
          <w:szCs w:val="22"/>
        </w:rPr>
        <w:t>). Дата розміщення бюлетенів для голосування – 17 квітня 2022 року.</w:t>
      </w:r>
    </w:p>
    <w:p w14:paraId="3ACA6ED2" w14:textId="77777777" w:rsidR="0087596C" w:rsidRDefault="00A02164">
      <w:pPr>
        <w:spacing w:after="120"/>
        <w:jc w:val="both"/>
        <w:rPr>
          <w:spacing w:val="-6"/>
          <w:sz w:val="22"/>
        </w:rPr>
      </w:pPr>
      <w:r>
        <w:rPr>
          <w:sz w:val="22"/>
        </w:rPr>
        <w:lastRenderedPageBreak/>
        <w:t>Моментом початку голосування акціонерів є 11-00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річних Загальних зборів Товариства (дати завершення голосування). Бюлетень, отриманий депозитарною установою після завершення часу, відведеного на голосування, вважається таким, що не поданий.</w:t>
      </w:r>
    </w:p>
    <w:p w14:paraId="3AE2DE28" w14:textId="77777777" w:rsidR="0087596C" w:rsidRDefault="00A02164">
      <w:pPr>
        <w:widowControl w:val="0"/>
        <w:pBdr>
          <w:top w:val="nil"/>
          <w:left w:val="nil"/>
          <w:bottom w:val="nil"/>
          <w:right w:val="nil"/>
          <w:between w:val="nil"/>
        </w:pBdr>
        <w:tabs>
          <w:tab w:val="left" w:pos="993"/>
        </w:tabs>
        <w:spacing w:after="120"/>
        <w:jc w:val="both"/>
        <w:rPr>
          <w:sz w:val="22"/>
        </w:rPr>
      </w:pPr>
      <w:r>
        <w:rPr>
          <w:sz w:val="22"/>
        </w:rPr>
        <w:t>Бюлетень для голосування на річних Загальних зборах Товариства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154CB641" w14:textId="77777777" w:rsidR="0087596C" w:rsidRDefault="00A02164">
      <w:pPr>
        <w:spacing w:after="120"/>
        <w:jc w:val="both"/>
        <w:rPr>
          <w:sz w:val="22"/>
        </w:rPr>
      </w:pPr>
      <w:r>
        <w:rPr>
          <w:spacing w:val="-6"/>
          <w:sz w:val="22"/>
        </w:rPr>
        <w:t>Особам</w:t>
      </w:r>
      <w:r>
        <w:rPr>
          <w:sz w:val="22"/>
        </w:rPr>
        <w:t xml:space="preserve">, яким рахунок в цінних паперах відкрито депозитарною установою на підставі договору з </w:t>
      </w:r>
      <w:r>
        <w:rPr>
          <w:spacing w:val="-6"/>
          <w:sz w:val="22"/>
        </w:rPr>
        <w:t>емітентом</w:t>
      </w:r>
      <w:r>
        <w:rPr>
          <w:sz w:val="22"/>
        </w:rPr>
        <w:t xml:space="preserve">, для забезпечення реалізації права на участь у дистанційних річних Загальних зборах Товариства необхідно укласти договір з депозитарними установами самостійно. </w:t>
      </w:r>
    </w:p>
    <w:p w14:paraId="3175DEC5" w14:textId="77777777" w:rsidR="0087596C" w:rsidRDefault="00A02164">
      <w:pPr>
        <w:spacing w:after="120"/>
        <w:jc w:val="both"/>
        <w:rPr>
          <w:spacing w:val="-6"/>
          <w:sz w:val="22"/>
          <w:szCs w:val="22"/>
        </w:rPr>
      </w:pPr>
      <w:r>
        <w:rPr>
          <w:spacing w:val="-6"/>
          <w:sz w:val="22"/>
          <w:szCs w:val="22"/>
        </w:rPr>
        <w:t xml:space="preserve">Загальна кількість акцій Товариства складає 335 332 950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Pr="003F05C6">
        <w:rPr>
          <w:spacing w:val="-6"/>
          <w:sz w:val="22"/>
          <w:szCs w:val="22"/>
        </w:rPr>
        <w:t>[●]</w:t>
      </w:r>
      <w:r>
        <w:rPr>
          <w:spacing w:val="-6"/>
          <w:sz w:val="22"/>
          <w:szCs w:val="22"/>
        </w:rPr>
        <w:t xml:space="preserve"> шт.*</w:t>
      </w:r>
    </w:p>
    <w:p w14:paraId="31E494B4" w14:textId="2F82E933" w:rsidR="0087596C" w:rsidRDefault="00A02164">
      <w:pPr>
        <w:contextualSpacing/>
        <w:jc w:val="center"/>
        <w:rPr>
          <w:b/>
          <w:bCs/>
          <w:spacing w:val="-6"/>
          <w:sz w:val="22"/>
          <w:szCs w:val="22"/>
        </w:rPr>
      </w:pPr>
      <w:bookmarkStart w:id="2" w:name="_Hlk45015406"/>
      <w:bookmarkStart w:id="3" w:name="_Hlk53162170"/>
      <w:r>
        <w:rPr>
          <w:b/>
          <w:bCs/>
          <w:spacing w:val="-6"/>
          <w:sz w:val="22"/>
          <w:szCs w:val="22"/>
        </w:rPr>
        <w:t>Основні показники фінансово – господарської діяльності</w:t>
      </w:r>
    </w:p>
    <w:p w14:paraId="292980C1" w14:textId="41A11479" w:rsidR="0087596C" w:rsidRDefault="00A02164">
      <w:pPr>
        <w:spacing w:after="120"/>
        <w:jc w:val="center"/>
        <w:rPr>
          <w:b/>
          <w:bCs/>
          <w:spacing w:val="-6"/>
          <w:sz w:val="22"/>
          <w:szCs w:val="22"/>
        </w:rPr>
      </w:pPr>
      <w:r>
        <w:rPr>
          <w:b/>
          <w:bCs/>
          <w:sz w:val="22"/>
          <w:szCs w:val="22"/>
        </w:rPr>
        <w:t>АТ "СВІТЛО ШАХТАРЯ"</w:t>
      </w:r>
      <w:r>
        <w:rPr>
          <w:b/>
          <w:bCs/>
          <w:spacing w:val="-6"/>
          <w:sz w:val="22"/>
          <w:szCs w:val="22"/>
        </w:rPr>
        <w:t xml:space="preserve"> (тис. грн.)</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1985"/>
        <w:gridCol w:w="1984"/>
        <w:gridCol w:w="1985"/>
      </w:tblGrid>
      <w:tr w:rsidR="0087596C" w14:paraId="3F85202B" w14:textId="77777777">
        <w:trPr>
          <w:trHeight w:val="315"/>
          <w:jc w:val="center"/>
        </w:trPr>
        <w:tc>
          <w:tcPr>
            <w:tcW w:w="3959" w:type="dxa"/>
            <w:vMerge w:val="restart"/>
            <w:tcMar>
              <w:top w:w="0" w:type="dxa"/>
              <w:left w:w="108" w:type="dxa"/>
              <w:bottom w:w="0" w:type="dxa"/>
              <w:right w:w="170" w:type="dxa"/>
            </w:tcMar>
            <w:vAlign w:val="center"/>
            <w:hideMark/>
          </w:tcPr>
          <w:bookmarkEnd w:id="2"/>
          <w:p w14:paraId="1DA3C200" w14:textId="77777777" w:rsidR="0087596C" w:rsidRDefault="00A02164">
            <w:pPr>
              <w:spacing w:line="252" w:lineRule="auto"/>
              <w:jc w:val="center"/>
              <w:rPr>
                <w:b/>
                <w:bCs/>
                <w:color w:val="000000"/>
                <w:spacing w:val="-6"/>
                <w:sz w:val="22"/>
                <w:szCs w:val="22"/>
                <w:lang w:eastAsia="ru-RU"/>
              </w:rPr>
            </w:pPr>
            <w:r>
              <w:rPr>
                <w:b/>
                <w:bCs/>
                <w:color w:val="000000"/>
                <w:spacing w:val="-6"/>
                <w:sz w:val="22"/>
                <w:szCs w:val="22"/>
                <w:lang w:eastAsia="ru-RU"/>
              </w:rPr>
              <w:t>Найменування показника</w:t>
            </w:r>
          </w:p>
        </w:tc>
        <w:tc>
          <w:tcPr>
            <w:tcW w:w="5954" w:type="dxa"/>
            <w:gridSpan w:val="3"/>
            <w:tcMar>
              <w:top w:w="0" w:type="dxa"/>
              <w:left w:w="108" w:type="dxa"/>
              <w:bottom w:w="0" w:type="dxa"/>
              <w:right w:w="170" w:type="dxa"/>
            </w:tcMar>
            <w:vAlign w:val="center"/>
            <w:hideMark/>
          </w:tcPr>
          <w:p w14:paraId="2E564AED" w14:textId="77777777" w:rsidR="0087596C" w:rsidRDefault="00A02164">
            <w:pPr>
              <w:spacing w:line="252" w:lineRule="auto"/>
              <w:jc w:val="center"/>
              <w:rPr>
                <w:b/>
                <w:bCs/>
                <w:color w:val="000000"/>
                <w:spacing w:val="-6"/>
                <w:sz w:val="22"/>
                <w:szCs w:val="22"/>
                <w:lang w:eastAsia="ru-RU"/>
              </w:rPr>
            </w:pPr>
            <w:r>
              <w:rPr>
                <w:b/>
                <w:bCs/>
                <w:color w:val="000000"/>
                <w:spacing w:val="-6"/>
                <w:sz w:val="22"/>
                <w:szCs w:val="22"/>
                <w:lang w:eastAsia="ru-RU"/>
              </w:rPr>
              <w:t>Період</w:t>
            </w:r>
          </w:p>
        </w:tc>
      </w:tr>
      <w:tr w:rsidR="0087596C" w14:paraId="44675565" w14:textId="77777777">
        <w:trPr>
          <w:trHeight w:val="315"/>
          <w:jc w:val="center"/>
        </w:trPr>
        <w:tc>
          <w:tcPr>
            <w:tcW w:w="3959" w:type="dxa"/>
            <w:vMerge/>
            <w:vAlign w:val="center"/>
            <w:hideMark/>
          </w:tcPr>
          <w:p w14:paraId="712FE2B1" w14:textId="77777777" w:rsidR="0087596C" w:rsidRDefault="0087596C">
            <w:pPr>
              <w:rPr>
                <w:rFonts w:eastAsiaTheme="minorHAnsi"/>
                <w:b/>
                <w:bCs/>
                <w:color w:val="000000"/>
                <w:spacing w:val="-6"/>
                <w:sz w:val="22"/>
                <w:szCs w:val="22"/>
                <w:lang w:eastAsia="ru-RU"/>
              </w:rPr>
            </w:pPr>
          </w:p>
        </w:tc>
        <w:tc>
          <w:tcPr>
            <w:tcW w:w="1985" w:type="dxa"/>
            <w:tcMar>
              <w:top w:w="0" w:type="dxa"/>
              <w:left w:w="108" w:type="dxa"/>
              <w:bottom w:w="0" w:type="dxa"/>
              <w:right w:w="170" w:type="dxa"/>
            </w:tcMar>
            <w:vAlign w:val="center"/>
          </w:tcPr>
          <w:p w14:paraId="2A4E69F2" w14:textId="77777777" w:rsidR="0087596C" w:rsidRDefault="00A02164">
            <w:pPr>
              <w:spacing w:line="252" w:lineRule="auto"/>
              <w:jc w:val="center"/>
              <w:rPr>
                <w:b/>
                <w:bCs/>
                <w:spacing w:val="-6"/>
                <w:sz w:val="22"/>
                <w:szCs w:val="22"/>
              </w:rPr>
            </w:pPr>
            <w:r>
              <w:rPr>
                <w:b/>
                <w:bCs/>
                <w:spacing w:val="-6"/>
                <w:sz w:val="22"/>
                <w:szCs w:val="22"/>
              </w:rPr>
              <w:t>звітний</w:t>
            </w:r>
          </w:p>
          <w:p w14:paraId="67751F40" w14:textId="38FECC8B" w:rsidR="0087596C" w:rsidRDefault="00A02164">
            <w:pPr>
              <w:spacing w:line="252" w:lineRule="auto"/>
              <w:jc w:val="center"/>
              <w:rPr>
                <w:b/>
                <w:bCs/>
                <w:spacing w:val="-6"/>
                <w:sz w:val="22"/>
                <w:szCs w:val="22"/>
                <w:lang w:eastAsia="ru-RU"/>
              </w:rPr>
            </w:pPr>
            <w:r>
              <w:rPr>
                <w:b/>
                <w:bCs/>
                <w:spacing w:val="-6"/>
                <w:sz w:val="22"/>
                <w:szCs w:val="22"/>
              </w:rPr>
              <w:t>2022 рік, тис. грн.</w:t>
            </w:r>
          </w:p>
        </w:tc>
        <w:tc>
          <w:tcPr>
            <w:tcW w:w="1984" w:type="dxa"/>
            <w:vAlign w:val="center"/>
          </w:tcPr>
          <w:p w14:paraId="441B6EB9" w14:textId="77777777" w:rsidR="0087596C" w:rsidRDefault="00A02164">
            <w:pPr>
              <w:spacing w:line="252" w:lineRule="auto"/>
              <w:jc w:val="center"/>
              <w:rPr>
                <w:b/>
                <w:bCs/>
                <w:spacing w:val="-6"/>
                <w:sz w:val="22"/>
                <w:szCs w:val="22"/>
              </w:rPr>
            </w:pPr>
            <w:r>
              <w:rPr>
                <w:b/>
                <w:bCs/>
                <w:spacing w:val="-6"/>
                <w:sz w:val="22"/>
                <w:szCs w:val="22"/>
              </w:rPr>
              <w:t>звітний</w:t>
            </w:r>
          </w:p>
          <w:p w14:paraId="2A262564" w14:textId="6B737590" w:rsidR="0087596C" w:rsidRDefault="00A02164">
            <w:pPr>
              <w:spacing w:line="252" w:lineRule="auto"/>
              <w:jc w:val="center"/>
              <w:rPr>
                <w:b/>
                <w:bCs/>
                <w:spacing w:val="-6"/>
                <w:sz w:val="22"/>
                <w:szCs w:val="22"/>
                <w:lang w:eastAsia="ru-RU"/>
              </w:rPr>
            </w:pPr>
            <w:r>
              <w:rPr>
                <w:b/>
                <w:bCs/>
                <w:spacing w:val="-6"/>
                <w:sz w:val="22"/>
                <w:szCs w:val="22"/>
              </w:rPr>
              <w:t>2021 рік, тис. грн.</w:t>
            </w:r>
          </w:p>
        </w:tc>
        <w:tc>
          <w:tcPr>
            <w:tcW w:w="1985" w:type="dxa"/>
            <w:tcMar>
              <w:top w:w="0" w:type="dxa"/>
              <w:left w:w="108" w:type="dxa"/>
              <w:bottom w:w="0" w:type="dxa"/>
              <w:right w:w="170" w:type="dxa"/>
            </w:tcMar>
            <w:vAlign w:val="center"/>
            <w:hideMark/>
          </w:tcPr>
          <w:p w14:paraId="14753D0E" w14:textId="77777777" w:rsidR="0087596C" w:rsidRDefault="00A02164">
            <w:pPr>
              <w:spacing w:line="252" w:lineRule="auto"/>
              <w:jc w:val="center"/>
              <w:rPr>
                <w:b/>
                <w:bCs/>
                <w:spacing w:val="-6"/>
                <w:sz w:val="22"/>
                <w:szCs w:val="22"/>
              </w:rPr>
            </w:pPr>
            <w:r>
              <w:rPr>
                <w:b/>
                <w:bCs/>
                <w:spacing w:val="-6"/>
                <w:sz w:val="22"/>
                <w:szCs w:val="22"/>
              </w:rPr>
              <w:t>попередній</w:t>
            </w:r>
          </w:p>
          <w:p w14:paraId="70B3FFC0" w14:textId="076B6C7A" w:rsidR="0087596C" w:rsidRDefault="00A02164">
            <w:pPr>
              <w:spacing w:line="252" w:lineRule="auto"/>
              <w:jc w:val="center"/>
              <w:rPr>
                <w:b/>
                <w:bCs/>
                <w:spacing w:val="-6"/>
                <w:sz w:val="22"/>
                <w:szCs w:val="22"/>
                <w:lang w:eastAsia="ru-RU"/>
              </w:rPr>
            </w:pPr>
            <w:r>
              <w:rPr>
                <w:b/>
                <w:bCs/>
                <w:spacing w:val="-6"/>
                <w:sz w:val="22"/>
                <w:szCs w:val="22"/>
              </w:rPr>
              <w:t>2020 рік, тис. грн.</w:t>
            </w:r>
          </w:p>
        </w:tc>
      </w:tr>
      <w:tr w:rsidR="0087596C" w14:paraId="511836FF" w14:textId="77777777">
        <w:trPr>
          <w:trHeight w:val="283"/>
          <w:jc w:val="center"/>
        </w:trPr>
        <w:tc>
          <w:tcPr>
            <w:tcW w:w="3959" w:type="dxa"/>
            <w:tcMar>
              <w:top w:w="0" w:type="dxa"/>
              <w:left w:w="108" w:type="dxa"/>
              <w:bottom w:w="0" w:type="dxa"/>
              <w:right w:w="170" w:type="dxa"/>
            </w:tcMar>
            <w:vAlign w:val="center"/>
            <w:hideMark/>
          </w:tcPr>
          <w:p w14:paraId="4B43EC37" w14:textId="77777777" w:rsidR="0087596C" w:rsidRDefault="00A02164">
            <w:pPr>
              <w:spacing w:line="252" w:lineRule="auto"/>
              <w:rPr>
                <w:color w:val="000000"/>
                <w:spacing w:val="-6"/>
                <w:sz w:val="22"/>
                <w:szCs w:val="22"/>
                <w:lang w:eastAsia="ru-RU"/>
              </w:rPr>
            </w:pPr>
            <w:r>
              <w:rPr>
                <w:color w:val="000000"/>
                <w:spacing w:val="-6"/>
                <w:sz w:val="22"/>
                <w:szCs w:val="22"/>
                <w:lang w:eastAsia="ru-RU"/>
              </w:rPr>
              <w:t>Усього активів</w:t>
            </w:r>
          </w:p>
        </w:tc>
        <w:tc>
          <w:tcPr>
            <w:tcW w:w="1985" w:type="dxa"/>
            <w:shd w:val="clear" w:color="auto" w:fill="auto"/>
            <w:tcMar>
              <w:top w:w="0" w:type="dxa"/>
              <w:left w:w="108" w:type="dxa"/>
              <w:bottom w:w="0" w:type="dxa"/>
              <w:right w:w="170" w:type="dxa"/>
            </w:tcMar>
          </w:tcPr>
          <w:p w14:paraId="1FDB965B" w14:textId="0D97FD73" w:rsidR="0087596C" w:rsidRDefault="00A02164">
            <w:pPr>
              <w:spacing w:line="252" w:lineRule="auto"/>
              <w:jc w:val="center"/>
              <w:rPr>
                <w:spacing w:val="-6"/>
                <w:sz w:val="22"/>
                <w:szCs w:val="22"/>
                <w:lang w:eastAsia="ru-RU"/>
              </w:rPr>
            </w:pPr>
            <w:r>
              <w:rPr>
                <w:spacing w:val="-6"/>
                <w:sz w:val="22"/>
                <w:szCs w:val="22"/>
                <w:lang w:eastAsia="ru-RU"/>
              </w:rPr>
              <w:t>1 602 755</w:t>
            </w:r>
          </w:p>
        </w:tc>
        <w:tc>
          <w:tcPr>
            <w:tcW w:w="1984" w:type="dxa"/>
            <w:shd w:val="clear" w:color="auto" w:fill="auto"/>
          </w:tcPr>
          <w:p w14:paraId="07C9E2BC" w14:textId="477204A8" w:rsidR="0087596C" w:rsidRDefault="00A02164">
            <w:pPr>
              <w:spacing w:line="252" w:lineRule="auto"/>
              <w:jc w:val="center"/>
              <w:rPr>
                <w:spacing w:val="-6"/>
                <w:sz w:val="22"/>
                <w:szCs w:val="22"/>
                <w:lang w:eastAsia="ru-RU"/>
              </w:rPr>
            </w:pPr>
            <w:r>
              <w:rPr>
                <w:spacing w:val="-6"/>
                <w:sz w:val="22"/>
                <w:szCs w:val="22"/>
                <w:lang w:eastAsia="ru-RU"/>
              </w:rPr>
              <w:t>1 874 009</w:t>
            </w:r>
          </w:p>
        </w:tc>
        <w:tc>
          <w:tcPr>
            <w:tcW w:w="1985" w:type="dxa"/>
            <w:tcMar>
              <w:top w:w="0" w:type="dxa"/>
              <w:left w:w="108" w:type="dxa"/>
              <w:bottom w:w="0" w:type="dxa"/>
              <w:right w:w="170" w:type="dxa"/>
            </w:tcMar>
          </w:tcPr>
          <w:p w14:paraId="670BF739" w14:textId="5B665BA0" w:rsidR="0087596C" w:rsidRDefault="00A02164">
            <w:pPr>
              <w:spacing w:line="252" w:lineRule="auto"/>
              <w:jc w:val="center"/>
              <w:rPr>
                <w:spacing w:val="-6"/>
                <w:sz w:val="22"/>
                <w:szCs w:val="22"/>
                <w:lang w:eastAsia="ru-RU"/>
              </w:rPr>
            </w:pPr>
            <w:r>
              <w:rPr>
                <w:spacing w:val="-6"/>
                <w:sz w:val="22"/>
                <w:szCs w:val="22"/>
                <w:lang w:eastAsia="ru-RU"/>
              </w:rPr>
              <w:t>1 616 683</w:t>
            </w:r>
          </w:p>
        </w:tc>
      </w:tr>
      <w:tr w:rsidR="0087596C" w14:paraId="7BDEB67D" w14:textId="77777777">
        <w:trPr>
          <w:trHeight w:val="283"/>
          <w:jc w:val="center"/>
        </w:trPr>
        <w:tc>
          <w:tcPr>
            <w:tcW w:w="3959" w:type="dxa"/>
            <w:tcMar>
              <w:top w:w="0" w:type="dxa"/>
              <w:left w:w="108" w:type="dxa"/>
              <w:bottom w:w="0" w:type="dxa"/>
              <w:right w:w="170" w:type="dxa"/>
            </w:tcMar>
            <w:vAlign w:val="center"/>
            <w:hideMark/>
          </w:tcPr>
          <w:p w14:paraId="2902C70E" w14:textId="77777777" w:rsidR="0087596C" w:rsidRDefault="00A02164">
            <w:pPr>
              <w:spacing w:line="252" w:lineRule="auto"/>
              <w:rPr>
                <w:color w:val="000000"/>
                <w:spacing w:val="-6"/>
                <w:sz w:val="22"/>
                <w:szCs w:val="22"/>
                <w:lang w:eastAsia="ru-RU"/>
              </w:rPr>
            </w:pPr>
            <w:r>
              <w:rPr>
                <w:color w:val="000000"/>
                <w:spacing w:val="-6"/>
                <w:sz w:val="22"/>
                <w:szCs w:val="22"/>
                <w:lang w:eastAsia="ru-RU"/>
              </w:rPr>
              <w:t>Основні засоби (за залишковою вартістю)</w:t>
            </w:r>
          </w:p>
        </w:tc>
        <w:tc>
          <w:tcPr>
            <w:tcW w:w="1985" w:type="dxa"/>
            <w:shd w:val="clear" w:color="auto" w:fill="auto"/>
            <w:tcMar>
              <w:top w:w="0" w:type="dxa"/>
              <w:left w:w="108" w:type="dxa"/>
              <w:bottom w:w="0" w:type="dxa"/>
              <w:right w:w="170" w:type="dxa"/>
            </w:tcMar>
          </w:tcPr>
          <w:p w14:paraId="3548DCC9" w14:textId="30D90645" w:rsidR="0087596C" w:rsidRDefault="00A02164">
            <w:pPr>
              <w:spacing w:line="252" w:lineRule="auto"/>
              <w:jc w:val="center"/>
              <w:rPr>
                <w:spacing w:val="-6"/>
                <w:sz w:val="22"/>
                <w:szCs w:val="22"/>
                <w:lang w:eastAsia="ru-RU"/>
              </w:rPr>
            </w:pPr>
            <w:r>
              <w:rPr>
                <w:spacing w:val="-6"/>
                <w:sz w:val="22"/>
                <w:szCs w:val="22"/>
                <w:lang w:eastAsia="ru-RU"/>
              </w:rPr>
              <w:t>239 104</w:t>
            </w:r>
          </w:p>
        </w:tc>
        <w:tc>
          <w:tcPr>
            <w:tcW w:w="1984" w:type="dxa"/>
            <w:shd w:val="clear" w:color="auto" w:fill="auto"/>
          </w:tcPr>
          <w:p w14:paraId="6A9B2592" w14:textId="7C2977DF" w:rsidR="0087596C" w:rsidRDefault="00A02164">
            <w:pPr>
              <w:spacing w:line="252" w:lineRule="auto"/>
              <w:jc w:val="center"/>
              <w:rPr>
                <w:spacing w:val="-6"/>
                <w:sz w:val="22"/>
                <w:szCs w:val="22"/>
                <w:lang w:eastAsia="ru-RU"/>
              </w:rPr>
            </w:pPr>
            <w:r>
              <w:rPr>
                <w:spacing w:val="-6"/>
                <w:sz w:val="22"/>
                <w:szCs w:val="22"/>
                <w:lang w:eastAsia="ru-RU"/>
              </w:rPr>
              <w:t>288 118</w:t>
            </w:r>
          </w:p>
        </w:tc>
        <w:tc>
          <w:tcPr>
            <w:tcW w:w="1985" w:type="dxa"/>
            <w:tcMar>
              <w:top w:w="0" w:type="dxa"/>
              <w:left w:w="108" w:type="dxa"/>
              <w:bottom w:w="0" w:type="dxa"/>
              <w:right w:w="170" w:type="dxa"/>
            </w:tcMar>
          </w:tcPr>
          <w:p w14:paraId="5CFD48CD" w14:textId="00D5EFA2" w:rsidR="0087596C" w:rsidRDefault="00A02164">
            <w:pPr>
              <w:spacing w:line="252" w:lineRule="auto"/>
              <w:jc w:val="center"/>
              <w:rPr>
                <w:spacing w:val="-6"/>
                <w:sz w:val="22"/>
                <w:szCs w:val="22"/>
                <w:lang w:eastAsia="ru-RU"/>
              </w:rPr>
            </w:pPr>
            <w:r>
              <w:rPr>
                <w:spacing w:val="-6"/>
                <w:sz w:val="22"/>
                <w:szCs w:val="22"/>
                <w:lang w:eastAsia="ru-RU"/>
              </w:rPr>
              <w:t>202 675</w:t>
            </w:r>
          </w:p>
        </w:tc>
      </w:tr>
      <w:tr w:rsidR="0087596C" w14:paraId="6C5C1C14" w14:textId="77777777">
        <w:trPr>
          <w:trHeight w:val="283"/>
          <w:jc w:val="center"/>
        </w:trPr>
        <w:tc>
          <w:tcPr>
            <w:tcW w:w="3959" w:type="dxa"/>
            <w:tcMar>
              <w:top w:w="0" w:type="dxa"/>
              <w:left w:w="108" w:type="dxa"/>
              <w:bottom w:w="0" w:type="dxa"/>
              <w:right w:w="170" w:type="dxa"/>
            </w:tcMar>
            <w:vAlign w:val="center"/>
            <w:hideMark/>
          </w:tcPr>
          <w:p w14:paraId="2A0BC755" w14:textId="77777777" w:rsidR="0087596C" w:rsidRDefault="00A02164">
            <w:pPr>
              <w:spacing w:line="252" w:lineRule="auto"/>
              <w:rPr>
                <w:color w:val="000000"/>
                <w:spacing w:val="-6"/>
                <w:sz w:val="22"/>
                <w:szCs w:val="22"/>
                <w:lang w:eastAsia="ru-RU"/>
              </w:rPr>
            </w:pPr>
            <w:r>
              <w:rPr>
                <w:color w:val="000000"/>
                <w:spacing w:val="-6"/>
                <w:sz w:val="22"/>
                <w:szCs w:val="22"/>
                <w:lang w:eastAsia="ru-RU"/>
              </w:rPr>
              <w:t>Запаси</w:t>
            </w:r>
          </w:p>
        </w:tc>
        <w:tc>
          <w:tcPr>
            <w:tcW w:w="1985" w:type="dxa"/>
            <w:shd w:val="clear" w:color="auto" w:fill="auto"/>
            <w:tcMar>
              <w:top w:w="0" w:type="dxa"/>
              <w:left w:w="108" w:type="dxa"/>
              <w:bottom w:w="0" w:type="dxa"/>
              <w:right w:w="170" w:type="dxa"/>
            </w:tcMar>
          </w:tcPr>
          <w:p w14:paraId="72CEAB2F" w14:textId="0DB9E1EA" w:rsidR="0087596C" w:rsidRDefault="00A02164">
            <w:pPr>
              <w:spacing w:line="252" w:lineRule="auto"/>
              <w:jc w:val="center"/>
              <w:rPr>
                <w:spacing w:val="-6"/>
                <w:sz w:val="22"/>
                <w:szCs w:val="22"/>
                <w:lang w:eastAsia="ru-RU"/>
              </w:rPr>
            </w:pPr>
            <w:r>
              <w:rPr>
                <w:spacing w:val="-6"/>
                <w:sz w:val="22"/>
                <w:szCs w:val="22"/>
                <w:lang w:eastAsia="ru-RU"/>
              </w:rPr>
              <w:t>423 492</w:t>
            </w:r>
          </w:p>
        </w:tc>
        <w:tc>
          <w:tcPr>
            <w:tcW w:w="1984" w:type="dxa"/>
            <w:shd w:val="clear" w:color="auto" w:fill="auto"/>
          </w:tcPr>
          <w:p w14:paraId="20EACD57" w14:textId="5DE893DB" w:rsidR="0087596C" w:rsidRDefault="00A02164">
            <w:pPr>
              <w:spacing w:line="252" w:lineRule="auto"/>
              <w:jc w:val="center"/>
              <w:rPr>
                <w:spacing w:val="-6"/>
                <w:sz w:val="22"/>
                <w:szCs w:val="22"/>
                <w:lang w:eastAsia="ru-RU"/>
              </w:rPr>
            </w:pPr>
            <w:r>
              <w:rPr>
                <w:spacing w:val="-6"/>
                <w:sz w:val="22"/>
                <w:szCs w:val="22"/>
                <w:lang w:eastAsia="ru-RU"/>
              </w:rPr>
              <w:t>323 837</w:t>
            </w:r>
          </w:p>
        </w:tc>
        <w:tc>
          <w:tcPr>
            <w:tcW w:w="1985" w:type="dxa"/>
            <w:tcMar>
              <w:top w:w="0" w:type="dxa"/>
              <w:left w:w="108" w:type="dxa"/>
              <w:bottom w:w="0" w:type="dxa"/>
              <w:right w:w="170" w:type="dxa"/>
            </w:tcMar>
          </w:tcPr>
          <w:p w14:paraId="6AD444B1" w14:textId="7445DB72" w:rsidR="0087596C" w:rsidRDefault="00A02164">
            <w:pPr>
              <w:spacing w:line="252" w:lineRule="auto"/>
              <w:jc w:val="center"/>
              <w:rPr>
                <w:spacing w:val="-6"/>
                <w:sz w:val="22"/>
                <w:szCs w:val="22"/>
                <w:lang w:eastAsia="ru-RU"/>
              </w:rPr>
            </w:pPr>
            <w:r>
              <w:rPr>
                <w:spacing w:val="-6"/>
                <w:sz w:val="22"/>
                <w:szCs w:val="22"/>
                <w:lang w:eastAsia="ru-RU"/>
              </w:rPr>
              <w:t>252 711</w:t>
            </w:r>
          </w:p>
        </w:tc>
      </w:tr>
      <w:tr w:rsidR="0087596C" w14:paraId="4A47234C" w14:textId="77777777">
        <w:trPr>
          <w:trHeight w:val="283"/>
          <w:jc w:val="center"/>
        </w:trPr>
        <w:tc>
          <w:tcPr>
            <w:tcW w:w="3959" w:type="dxa"/>
            <w:tcMar>
              <w:top w:w="0" w:type="dxa"/>
              <w:left w:w="108" w:type="dxa"/>
              <w:bottom w:w="0" w:type="dxa"/>
              <w:right w:w="170" w:type="dxa"/>
            </w:tcMar>
            <w:vAlign w:val="center"/>
            <w:hideMark/>
          </w:tcPr>
          <w:p w14:paraId="24AE2D1E" w14:textId="77777777" w:rsidR="0087596C" w:rsidRDefault="00A02164">
            <w:pPr>
              <w:spacing w:line="252" w:lineRule="auto"/>
              <w:rPr>
                <w:color w:val="000000"/>
                <w:spacing w:val="-6"/>
                <w:sz w:val="22"/>
                <w:szCs w:val="22"/>
                <w:lang w:eastAsia="ru-RU"/>
              </w:rPr>
            </w:pPr>
            <w:r>
              <w:rPr>
                <w:color w:val="000000"/>
                <w:spacing w:val="-6"/>
                <w:sz w:val="22"/>
                <w:szCs w:val="22"/>
                <w:lang w:eastAsia="ru-RU"/>
              </w:rPr>
              <w:t>Сумарна дебіторська заборгованість</w:t>
            </w:r>
          </w:p>
        </w:tc>
        <w:tc>
          <w:tcPr>
            <w:tcW w:w="1985" w:type="dxa"/>
            <w:shd w:val="clear" w:color="auto" w:fill="auto"/>
            <w:tcMar>
              <w:top w:w="0" w:type="dxa"/>
              <w:left w:w="108" w:type="dxa"/>
              <w:bottom w:w="0" w:type="dxa"/>
              <w:right w:w="170" w:type="dxa"/>
            </w:tcMar>
          </w:tcPr>
          <w:p w14:paraId="5E919562" w14:textId="0D5CDB12" w:rsidR="0087596C" w:rsidRDefault="00A02164">
            <w:pPr>
              <w:spacing w:line="252" w:lineRule="auto"/>
              <w:jc w:val="center"/>
              <w:rPr>
                <w:spacing w:val="-6"/>
                <w:sz w:val="22"/>
                <w:szCs w:val="22"/>
                <w:lang w:eastAsia="ru-RU"/>
              </w:rPr>
            </w:pPr>
            <w:r>
              <w:rPr>
                <w:spacing w:val="-6"/>
                <w:sz w:val="22"/>
                <w:szCs w:val="22"/>
                <w:lang w:eastAsia="ru-RU"/>
              </w:rPr>
              <w:t>368 784</w:t>
            </w:r>
          </w:p>
        </w:tc>
        <w:tc>
          <w:tcPr>
            <w:tcW w:w="1984" w:type="dxa"/>
            <w:shd w:val="clear" w:color="auto" w:fill="auto"/>
          </w:tcPr>
          <w:p w14:paraId="4905A97F" w14:textId="3E7D1D7D" w:rsidR="0087596C" w:rsidRDefault="00A02164">
            <w:pPr>
              <w:spacing w:line="252" w:lineRule="auto"/>
              <w:jc w:val="center"/>
              <w:rPr>
                <w:spacing w:val="-6"/>
                <w:sz w:val="22"/>
                <w:szCs w:val="22"/>
                <w:lang w:eastAsia="ru-RU"/>
              </w:rPr>
            </w:pPr>
            <w:r>
              <w:rPr>
                <w:spacing w:val="-6"/>
                <w:sz w:val="22"/>
                <w:szCs w:val="22"/>
                <w:lang w:eastAsia="ru-RU"/>
              </w:rPr>
              <w:t>1 053 123</w:t>
            </w:r>
          </w:p>
        </w:tc>
        <w:tc>
          <w:tcPr>
            <w:tcW w:w="1985" w:type="dxa"/>
            <w:tcMar>
              <w:top w:w="0" w:type="dxa"/>
              <w:left w:w="108" w:type="dxa"/>
              <w:bottom w:w="0" w:type="dxa"/>
              <w:right w:w="170" w:type="dxa"/>
            </w:tcMar>
          </w:tcPr>
          <w:p w14:paraId="79443F8E" w14:textId="3700A3B8" w:rsidR="0087596C" w:rsidRDefault="00A02164">
            <w:pPr>
              <w:spacing w:line="252" w:lineRule="auto"/>
              <w:jc w:val="center"/>
              <w:rPr>
                <w:spacing w:val="-6"/>
                <w:sz w:val="22"/>
                <w:szCs w:val="22"/>
                <w:lang w:eastAsia="ru-RU"/>
              </w:rPr>
            </w:pPr>
            <w:r>
              <w:rPr>
                <w:spacing w:val="-6"/>
                <w:sz w:val="22"/>
                <w:szCs w:val="22"/>
                <w:lang w:eastAsia="ru-RU"/>
              </w:rPr>
              <w:t>710 129</w:t>
            </w:r>
          </w:p>
        </w:tc>
      </w:tr>
      <w:tr w:rsidR="0087596C" w14:paraId="015DB2FF" w14:textId="77777777">
        <w:trPr>
          <w:trHeight w:val="283"/>
          <w:jc w:val="center"/>
        </w:trPr>
        <w:tc>
          <w:tcPr>
            <w:tcW w:w="3959" w:type="dxa"/>
            <w:tcMar>
              <w:top w:w="0" w:type="dxa"/>
              <w:left w:w="108" w:type="dxa"/>
              <w:bottom w:w="0" w:type="dxa"/>
              <w:right w:w="170" w:type="dxa"/>
            </w:tcMar>
            <w:vAlign w:val="center"/>
            <w:hideMark/>
          </w:tcPr>
          <w:p w14:paraId="2621E610" w14:textId="77777777" w:rsidR="0087596C" w:rsidRDefault="00A02164">
            <w:pPr>
              <w:spacing w:line="252" w:lineRule="auto"/>
              <w:rPr>
                <w:color w:val="000000"/>
                <w:spacing w:val="-6"/>
                <w:sz w:val="22"/>
                <w:szCs w:val="22"/>
                <w:lang w:eastAsia="ru-RU"/>
              </w:rPr>
            </w:pPr>
            <w:r>
              <w:rPr>
                <w:color w:val="000000"/>
                <w:spacing w:val="-6"/>
                <w:sz w:val="22"/>
                <w:szCs w:val="22"/>
                <w:lang w:eastAsia="ru-RU"/>
              </w:rPr>
              <w:t>Гроші та їх еквіваленти</w:t>
            </w:r>
          </w:p>
        </w:tc>
        <w:tc>
          <w:tcPr>
            <w:tcW w:w="1985" w:type="dxa"/>
            <w:shd w:val="clear" w:color="auto" w:fill="auto"/>
            <w:tcMar>
              <w:top w:w="0" w:type="dxa"/>
              <w:left w:w="108" w:type="dxa"/>
              <w:bottom w:w="0" w:type="dxa"/>
              <w:right w:w="170" w:type="dxa"/>
            </w:tcMar>
          </w:tcPr>
          <w:p w14:paraId="530E88A1" w14:textId="147D5552" w:rsidR="0087596C" w:rsidRDefault="00A02164">
            <w:pPr>
              <w:spacing w:line="252" w:lineRule="auto"/>
              <w:jc w:val="center"/>
              <w:rPr>
                <w:spacing w:val="-6"/>
                <w:sz w:val="22"/>
                <w:szCs w:val="22"/>
                <w:lang w:eastAsia="ru-RU"/>
              </w:rPr>
            </w:pPr>
            <w:r>
              <w:rPr>
                <w:spacing w:val="-6"/>
                <w:sz w:val="22"/>
                <w:szCs w:val="22"/>
                <w:lang w:eastAsia="ru-RU"/>
              </w:rPr>
              <w:t>87 851</w:t>
            </w:r>
          </w:p>
        </w:tc>
        <w:tc>
          <w:tcPr>
            <w:tcW w:w="1984" w:type="dxa"/>
            <w:shd w:val="clear" w:color="auto" w:fill="auto"/>
          </w:tcPr>
          <w:p w14:paraId="7D83CA47" w14:textId="60E11196" w:rsidR="0087596C" w:rsidRDefault="00A02164">
            <w:pPr>
              <w:spacing w:line="252" w:lineRule="auto"/>
              <w:jc w:val="center"/>
              <w:rPr>
                <w:spacing w:val="-6"/>
                <w:sz w:val="22"/>
                <w:szCs w:val="22"/>
                <w:lang w:eastAsia="ru-RU"/>
              </w:rPr>
            </w:pPr>
            <w:r>
              <w:rPr>
                <w:spacing w:val="-6"/>
                <w:sz w:val="22"/>
                <w:szCs w:val="22"/>
                <w:lang w:eastAsia="ru-RU"/>
              </w:rPr>
              <w:t>32 370</w:t>
            </w:r>
          </w:p>
        </w:tc>
        <w:tc>
          <w:tcPr>
            <w:tcW w:w="1985" w:type="dxa"/>
            <w:tcMar>
              <w:top w:w="0" w:type="dxa"/>
              <w:left w:w="108" w:type="dxa"/>
              <w:bottom w:w="0" w:type="dxa"/>
              <w:right w:w="170" w:type="dxa"/>
            </w:tcMar>
          </w:tcPr>
          <w:p w14:paraId="43F3F729" w14:textId="46A1A031" w:rsidR="0087596C" w:rsidRDefault="00A02164">
            <w:pPr>
              <w:spacing w:line="252" w:lineRule="auto"/>
              <w:jc w:val="center"/>
              <w:rPr>
                <w:spacing w:val="-6"/>
                <w:sz w:val="22"/>
                <w:szCs w:val="22"/>
                <w:lang w:eastAsia="ru-RU"/>
              </w:rPr>
            </w:pPr>
            <w:r>
              <w:rPr>
                <w:spacing w:val="-6"/>
                <w:sz w:val="22"/>
                <w:szCs w:val="22"/>
                <w:lang w:eastAsia="ru-RU"/>
              </w:rPr>
              <w:t>104</w:t>
            </w:r>
          </w:p>
        </w:tc>
      </w:tr>
      <w:tr w:rsidR="0087596C" w14:paraId="5641031E" w14:textId="77777777">
        <w:trPr>
          <w:trHeight w:val="283"/>
          <w:jc w:val="center"/>
        </w:trPr>
        <w:tc>
          <w:tcPr>
            <w:tcW w:w="3959" w:type="dxa"/>
            <w:tcMar>
              <w:top w:w="0" w:type="dxa"/>
              <w:left w:w="108" w:type="dxa"/>
              <w:bottom w:w="0" w:type="dxa"/>
              <w:right w:w="170" w:type="dxa"/>
            </w:tcMar>
            <w:vAlign w:val="center"/>
            <w:hideMark/>
          </w:tcPr>
          <w:p w14:paraId="02A87E9D" w14:textId="77777777" w:rsidR="0087596C" w:rsidRDefault="00A02164">
            <w:pPr>
              <w:spacing w:line="252" w:lineRule="auto"/>
              <w:rPr>
                <w:color w:val="000000"/>
                <w:spacing w:val="-6"/>
                <w:sz w:val="22"/>
                <w:szCs w:val="22"/>
                <w:lang w:eastAsia="ru-RU"/>
              </w:rPr>
            </w:pPr>
            <w:r>
              <w:rPr>
                <w:color w:val="000000"/>
                <w:spacing w:val="-6"/>
                <w:sz w:val="22"/>
                <w:szCs w:val="22"/>
                <w:lang w:eastAsia="ru-RU"/>
              </w:rPr>
              <w:t>Нерозподілений прибуток (непокритий збиток)</w:t>
            </w:r>
          </w:p>
        </w:tc>
        <w:tc>
          <w:tcPr>
            <w:tcW w:w="1985" w:type="dxa"/>
            <w:shd w:val="clear" w:color="auto" w:fill="auto"/>
            <w:tcMar>
              <w:top w:w="0" w:type="dxa"/>
              <w:left w:w="108" w:type="dxa"/>
              <w:bottom w:w="0" w:type="dxa"/>
              <w:right w:w="170" w:type="dxa"/>
            </w:tcMar>
          </w:tcPr>
          <w:p w14:paraId="6FDE4588" w14:textId="26CCFDF9" w:rsidR="0087596C" w:rsidRDefault="00A02164">
            <w:pPr>
              <w:spacing w:line="252" w:lineRule="auto"/>
              <w:jc w:val="center"/>
              <w:rPr>
                <w:spacing w:val="-6"/>
                <w:sz w:val="22"/>
                <w:szCs w:val="22"/>
                <w:lang w:eastAsia="ru-RU"/>
              </w:rPr>
            </w:pPr>
            <w:r>
              <w:rPr>
                <w:spacing w:val="-6"/>
                <w:sz w:val="22"/>
                <w:szCs w:val="22"/>
                <w:lang w:eastAsia="ru-RU"/>
              </w:rPr>
              <w:t>(265 185)</w:t>
            </w:r>
          </w:p>
        </w:tc>
        <w:tc>
          <w:tcPr>
            <w:tcW w:w="1984" w:type="dxa"/>
            <w:shd w:val="clear" w:color="auto" w:fill="auto"/>
          </w:tcPr>
          <w:p w14:paraId="150DF354" w14:textId="356C84C7" w:rsidR="0087596C" w:rsidRDefault="00A02164">
            <w:pPr>
              <w:spacing w:line="252" w:lineRule="auto"/>
              <w:jc w:val="center"/>
              <w:rPr>
                <w:spacing w:val="-6"/>
                <w:sz w:val="22"/>
                <w:szCs w:val="22"/>
                <w:lang w:eastAsia="ru-RU"/>
              </w:rPr>
            </w:pPr>
            <w:r>
              <w:rPr>
                <w:spacing w:val="-6"/>
                <w:sz w:val="22"/>
                <w:szCs w:val="22"/>
                <w:lang w:eastAsia="ru-RU"/>
              </w:rPr>
              <w:t>159 833</w:t>
            </w:r>
          </w:p>
        </w:tc>
        <w:tc>
          <w:tcPr>
            <w:tcW w:w="1985" w:type="dxa"/>
            <w:tcMar>
              <w:top w:w="0" w:type="dxa"/>
              <w:left w:w="108" w:type="dxa"/>
              <w:bottom w:w="0" w:type="dxa"/>
              <w:right w:w="170" w:type="dxa"/>
            </w:tcMar>
          </w:tcPr>
          <w:p w14:paraId="533C9585" w14:textId="2E9594B3" w:rsidR="0087596C" w:rsidRDefault="00A02164">
            <w:pPr>
              <w:spacing w:line="252" w:lineRule="auto"/>
              <w:jc w:val="center"/>
              <w:rPr>
                <w:spacing w:val="-6"/>
                <w:sz w:val="22"/>
                <w:szCs w:val="22"/>
                <w:lang w:eastAsia="ru-RU"/>
              </w:rPr>
            </w:pPr>
            <w:r>
              <w:rPr>
                <w:spacing w:val="-6"/>
                <w:sz w:val="22"/>
                <w:szCs w:val="22"/>
                <w:lang w:eastAsia="ru-RU"/>
              </w:rPr>
              <w:t>182 841</w:t>
            </w:r>
          </w:p>
        </w:tc>
      </w:tr>
      <w:tr w:rsidR="0087596C" w14:paraId="592F199C" w14:textId="77777777">
        <w:trPr>
          <w:trHeight w:val="283"/>
          <w:jc w:val="center"/>
        </w:trPr>
        <w:tc>
          <w:tcPr>
            <w:tcW w:w="3959" w:type="dxa"/>
            <w:tcMar>
              <w:top w:w="0" w:type="dxa"/>
              <w:left w:w="108" w:type="dxa"/>
              <w:bottom w:w="0" w:type="dxa"/>
              <w:right w:w="170" w:type="dxa"/>
            </w:tcMar>
            <w:vAlign w:val="center"/>
            <w:hideMark/>
          </w:tcPr>
          <w:p w14:paraId="1721785B" w14:textId="77777777" w:rsidR="0087596C" w:rsidRDefault="00A02164">
            <w:pPr>
              <w:spacing w:line="252" w:lineRule="auto"/>
              <w:rPr>
                <w:color w:val="000000"/>
                <w:spacing w:val="-6"/>
                <w:sz w:val="22"/>
                <w:szCs w:val="22"/>
                <w:lang w:eastAsia="ru-RU"/>
              </w:rPr>
            </w:pPr>
            <w:r>
              <w:rPr>
                <w:color w:val="000000"/>
                <w:spacing w:val="-6"/>
                <w:sz w:val="22"/>
                <w:szCs w:val="22"/>
                <w:lang w:eastAsia="ru-RU"/>
              </w:rPr>
              <w:t>Власний капітал</w:t>
            </w:r>
          </w:p>
        </w:tc>
        <w:tc>
          <w:tcPr>
            <w:tcW w:w="1985" w:type="dxa"/>
            <w:shd w:val="clear" w:color="auto" w:fill="auto"/>
            <w:tcMar>
              <w:top w:w="0" w:type="dxa"/>
              <w:left w:w="108" w:type="dxa"/>
              <w:bottom w:w="0" w:type="dxa"/>
              <w:right w:w="170" w:type="dxa"/>
            </w:tcMar>
          </w:tcPr>
          <w:p w14:paraId="79294AA7" w14:textId="1B6B5329" w:rsidR="0087596C" w:rsidRDefault="00A02164">
            <w:pPr>
              <w:spacing w:line="252" w:lineRule="auto"/>
              <w:jc w:val="center"/>
              <w:rPr>
                <w:spacing w:val="-6"/>
                <w:sz w:val="22"/>
                <w:szCs w:val="22"/>
                <w:lang w:eastAsia="ru-RU"/>
              </w:rPr>
            </w:pPr>
            <w:r>
              <w:rPr>
                <w:spacing w:val="-6"/>
                <w:sz w:val="22"/>
                <w:szCs w:val="22"/>
                <w:lang w:eastAsia="ru-RU"/>
              </w:rPr>
              <w:t>(116 488)</w:t>
            </w:r>
          </w:p>
        </w:tc>
        <w:tc>
          <w:tcPr>
            <w:tcW w:w="1984" w:type="dxa"/>
            <w:shd w:val="clear" w:color="auto" w:fill="auto"/>
          </w:tcPr>
          <w:p w14:paraId="7A130875" w14:textId="1F2EA59B" w:rsidR="0087596C" w:rsidRDefault="00A02164">
            <w:pPr>
              <w:spacing w:line="252" w:lineRule="auto"/>
              <w:jc w:val="center"/>
              <w:rPr>
                <w:spacing w:val="-6"/>
                <w:sz w:val="22"/>
                <w:szCs w:val="22"/>
                <w:lang w:eastAsia="ru-RU"/>
              </w:rPr>
            </w:pPr>
            <w:r>
              <w:rPr>
                <w:spacing w:val="-6"/>
                <w:sz w:val="22"/>
                <w:szCs w:val="22"/>
                <w:lang w:eastAsia="ru-RU"/>
              </w:rPr>
              <w:t>317 521</w:t>
            </w:r>
          </w:p>
        </w:tc>
        <w:tc>
          <w:tcPr>
            <w:tcW w:w="1985" w:type="dxa"/>
            <w:tcMar>
              <w:top w:w="0" w:type="dxa"/>
              <w:left w:w="108" w:type="dxa"/>
              <w:bottom w:w="0" w:type="dxa"/>
              <w:right w:w="170" w:type="dxa"/>
            </w:tcMar>
          </w:tcPr>
          <w:p w14:paraId="473862B2" w14:textId="3B765C1D" w:rsidR="0087596C" w:rsidRDefault="00A02164">
            <w:pPr>
              <w:spacing w:line="252" w:lineRule="auto"/>
              <w:jc w:val="center"/>
              <w:rPr>
                <w:spacing w:val="-6"/>
                <w:sz w:val="22"/>
                <w:szCs w:val="22"/>
                <w:lang w:eastAsia="ru-RU"/>
              </w:rPr>
            </w:pPr>
            <w:r>
              <w:rPr>
                <w:spacing w:val="-6"/>
                <w:sz w:val="22"/>
                <w:szCs w:val="22"/>
                <w:lang w:eastAsia="ru-RU"/>
              </w:rPr>
              <w:t>262 811</w:t>
            </w:r>
          </w:p>
        </w:tc>
      </w:tr>
      <w:tr w:rsidR="0087596C" w14:paraId="6CB738EF" w14:textId="77777777">
        <w:trPr>
          <w:trHeight w:val="283"/>
          <w:jc w:val="center"/>
        </w:trPr>
        <w:tc>
          <w:tcPr>
            <w:tcW w:w="3959" w:type="dxa"/>
            <w:tcMar>
              <w:top w:w="0" w:type="dxa"/>
              <w:left w:w="108" w:type="dxa"/>
              <w:bottom w:w="0" w:type="dxa"/>
              <w:right w:w="170" w:type="dxa"/>
            </w:tcMar>
            <w:vAlign w:val="center"/>
            <w:hideMark/>
          </w:tcPr>
          <w:p w14:paraId="7EF6526E" w14:textId="77777777" w:rsidR="0087596C" w:rsidRDefault="00A02164">
            <w:pPr>
              <w:spacing w:line="252" w:lineRule="auto"/>
              <w:rPr>
                <w:color w:val="000000"/>
                <w:spacing w:val="-6"/>
                <w:sz w:val="22"/>
                <w:szCs w:val="22"/>
                <w:lang w:eastAsia="ru-RU"/>
              </w:rPr>
            </w:pPr>
            <w:r>
              <w:rPr>
                <w:color w:val="000000"/>
                <w:spacing w:val="-6"/>
                <w:sz w:val="22"/>
                <w:szCs w:val="22"/>
                <w:lang w:eastAsia="ru-RU"/>
              </w:rPr>
              <w:t>Зареєстрований (пайовий/статутний) капітал</w:t>
            </w:r>
          </w:p>
        </w:tc>
        <w:tc>
          <w:tcPr>
            <w:tcW w:w="1985" w:type="dxa"/>
            <w:shd w:val="clear" w:color="auto" w:fill="auto"/>
            <w:tcMar>
              <w:top w:w="0" w:type="dxa"/>
              <w:left w:w="108" w:type="dxa"/>
              <w:bottom w:w="0" w:type="dxa"/>
              <w:right w:w="170" w:type="dxa"/>
            </w:tcMar>
          </w:tcPr>
          <w:p w14:paraId="42436959" w14:textId="4E7F839F" w:rsidR="0087596C" w:rsidRDefault="00A02164">
            <w:pPr>
              <w:spacing w:line="252" w:lineRule="auto"/>
              <w:jc w:val="center"/>
              <w:rPr>
                <w:spacing w:val="-6"/>
                <w:sz w:val="22"/>
                <w:szCs w:val="22"/>
                <w:lang w:eastAsia="ru-RU"/>
              </w:rPr>
            </w:pPr>
            <w:r>
              <w:rPr>
                <w:spacing w:val="-6"/>
                <w:sz w:val="22"/>
                <w:szCs w:val="22"/>
                <w:lang w:eastAsia="ru-RU"/>
              </w:rPr>
              <w:t>3 353</w:t>
            </w:r>
          </w:p>
        </w:tc>
        <w:tc>
          <w:tcPr>
            <w:tcW w:w="1984" w:type="dxa"/>
            <w:shd w:val="clear" w:color="auto" w:fill="auto"/>
          </w:tcPr>
          <w:p w14:paraId="4AC54138" w14:textId="5B93E095" w:rsidR="0087596C" w:rsidRDefault="00A02164">
            <w:pPr>
              <w:spacing w:line="252" w:lineRule="auto"/>
              <w:jc w:val="center"/>
              <w:rPr>
                <w:spacing w:val="-6"/>
                <w:sz w:val="22"/>
                <w:szCs w:val="22"/>
                <w:lang w:eastAsia="ru-RU"/>
              </w:rPr>
            </w:pPr>
            <w:r>
              <w:rPr>
                <w:spacing w:val="-6"/>
                <w:sz w:val="22"/>
                <w:szCs w:val="22"/>
                <w:lang w:eastAsia="ru-RU"/>
              </w:rPr>
              <w:t>3 353</w:t>
            </w:r>
          </w:p>
        </w:tc>
        <w:tc>
          <w:tcPr>
            <w:tcW w:w="1985" w:type="dxa"/>
            <w:tcMar>
              <w:top w:w="0" w:type="dxa"/>
              <w:left w:w="108" w:type="dxa"/>
              <w:bottom w:w="0" w:type="dxa"/>
              <w:right w:w="170" w:type="dxa"/>
            </w:tcMar>
          </w:tcPr>
          <w:p w14:paraId="0C63D38B" w14:textId="30987D77" w:rsidR="0087596C" w:rsidRDefault="00A02164">
            <w:pPr>
              <w:spacing w:line="252" w:lineRule="auto"/>
              <w:jc w:val="center"/>
              <w:rPr>
                <w:spacing w:val="-6"/>
                <w:sz w:val="22"/>
                <w:szCs w:val="22"/>
                <w:lang w:eastAsia="ru-RU"/>
              </w:rPr>
            </w:pPr>
            <w:r>
              <w:rPr>
                <w:spacing w:val="-6"/>
                <w:sz w:val="22"/>
                <w:szCs w:val="22"/>
                <w:lang w:eastAsia="ru-RU"/>
              </w:rPr>
              <w:t>3 353</w:t>
            </w:r>
          </w:p>
        </w:tc>
      </w:tr>
      <w:tr w:rsidR="0087596C" w14:paraId="293E24F4" w14:textId="77777777">
        <w:trPr>
          <w:trHeight w:val="283"/>
          <w:jc w:val="center"/>
        </w:trPr>
        <w:tc>
          <w:tcPr>
            <w:tcW w:w="3959" w:type="dxa"/>
            <w:tcMar>
              <w:top w:w="0" w:type="dxa"/>
              <w:left w:w="108" w:type="dxa"/>
              <w:bottom w:w="0" w:type="dxa"/>
              <w:right w:w="170" w:type="dxa"/>
            </w:tcMar>
            <w:vAlign w:val="center"/>
            <w:hideMark/>
          </w:tcPr>
          <w:p w14:paraId="4C1026EE" w14:textId="77777777" w:rsidR="0087596C" w:rsidRDefault="00A02164">
            <w:pPr>
              <w:spacing w:line="252" w:lineRule="auto"/>
              <w:rPr>
                <w:color w:val="000000"/>
                <w:spacing w:val="-6"/>
                <w:sz w:val="22"/>
                <w:szCs w:val="22"/>
                <w:lang w:eastAsia="ru-RU"/>
              </w:rPr>
            </w:pPr>
            <w:r>
              <w:rPr>
                <w:color w:val="000000"/>
                <w:spacing w:val="-6"/>
                <w:sz w:val="22"/>
                <w:szCs w:val="22"/>
                <w:lang w:eastAsia="ru-RU"/>
              </w:rPr>
              <w:t>Довгострокові зобов'язання</w:t>
            </w:r>
          </w:p>
        </w:tc>
        <w:tc>
          <w:tcPr>
            <w:tcW w:w="1985" w:type="dxa"/>
            <w:shd w:val="clear" w:color="auto" w:fill="auto"/>
            <w:tcMar>
              <w:top w:w="0" w:type="dxa"/>
              <w:left w:w="108" w:type="dxa"/>
              <w:bottom w:w="0" w:type="dxa"/>
              <w:right w:w="170" w:type="dxa"/>
            </w:tcMar>
          </w:tcPr>
          <w:p w14:paraId="2B3667C8" w14:textId="3116B7F2" w:rsidR="0087596C" w:rsidRDefault="00A02164">
            <w:pPr>
              <w:spacing w:line="252" w:lineRule="auto"/>
              <w:jc w:val="center"/>
              <w:rPr>
                <w:spacing w:val="-6"/>
                <w:sz w:val="22"/>
                <w:szCs w:val="22"/>
                <w:lang w:eastAsia="ru-RU"/>
              </w:rPr>
            </w:pPr>
            <w:r>
              <w:rPr>
                <w:spacing w:val="-6"/>
                <w:sz w:val="22"/>
                <w:szCs w:val="22"/>
                <w:lang w:eastAsia="ru-RU"/>
              </w:rPr>
              <w:t>511 146</w:t>
            </w:r>
          </w:p>
        </w:tc>
        <w:tc>
          <w:tcPr>
            <w:tcW w:w="1984" w:type="dxa"/>
            <w:shd w:val="clear" w:color="auto" w:fill="auto"/>
          </w:tcPr>
          <w:p w14:paraId="22B246EA" w14:textId="531B9396" w:rsidR="0087596C" w:rsidRDefault="00A02164">
            <w:pPr>
              <w:spacing w:line="252" w:lineRule="auto"/>
              <w:jc w:val="center"/>
              <w:rPr>
                <w:spacing w:val="-6"/>
                <w:sz w:val="22"/>
                <w:szCs w:val="22"/>
                <w:lang w:eastAsia="ru-RU"/>
              </w:rPr>
            </w:pPr>
            <w:r>
              <w:rPr>
                <w:spacing w:val="-6"/>
                <w:sz w:val="22"/>
                <w:szCs w:val="22"/>
                <w:lang w:eastAsia="ru-RU"/>
              </w:rPr>
              <w:t>471 680</w:t>
            </w:r>
          </w:p>
        </w:tc>
        <w:tc>
          <w:tcPr>
            <w:tcW w:w="1985" w:type="dxa"/>
            <w:tcMar>
              <w:top w:w="0" w:type="dxa"/>
              <w:left w:w="108" w:type="dxa"/>
              <w:bottom w:w="0" w:type="dxa"/>
              <w:right w:w="170" w:type="dxa"/>
            </w:tcMar>
          </w:tcPr>
          <w:p w14:paraId="2C57394E" w14:textId="651217C5" w:rsidR="0087596C" w:rsidRDefault="00A02164">
            <w:pPr>
              <w:spacing w:line="252" w:lineRule="auto"/>
              <w:jc w:val="center"/>
              <w:rPr>
                <w:spacing w:val="-6"/>
                <w:sz w:val="22"/>
                <w:szCs w:val="22"/>
                <w:lang w:eastAsia="ru-RU"/>
              </w:rPr>
            </w:pPr>
            <w:r>
              <w:rPr>
                <w:spacing w:val="-6"/>
                <w:sz w:val="22"/>
                <w:szCs w:val="22"/>
                <w:lang w:eastAsia="ru-RU"/>
              </w:rPr>
              <w:t>46 432</w:t>
            </w:r>
          </w:p>
        </w:tc>
      </w:tr>
      <w:tr w:rsidR="0087596C" w14:paraId="242DC43B" w14:textId="77777777">
        <w:trPr>
          <w:trHeight w:val="283"/>
          <w:jc w:val="center"/>
        </w:trPr>
        <w:tc>
          <w:tcPr>
            <w:tcW w:w="3959" w:type="dxa"/>
            <w:tcMar>
              <w:top w:w="0" w:type="dxa"/>
              <w:left w:w="108" w:type="dxa"/>
              <w:bottom w:w="0" w:type="dxa"/>
              <w:right w:w="170" w:type="dxa"/>
            </w:tcMar>
            <w:vAlign w:val="center"/>
            <w:hideMark/>
          </w:tcPr>
          <w:p w14:paraId="501C6048" w14:textId="77777777" w:rsidR="0087596C" w:rsidRDefault="00A02164">
            <w:pPr>
              <w:spacing w:line="252" w:lineRule="auto"/>
              <w:rPr>
                <w:color w:val="000000"/>
                <w:spacing w:val="-6"/>
                <w:sz w:val="22"/>
                <w:szCs w:val="22"/>
                <w:lang w:eastAsia="ru-RU"/>
              </w:rPr>
            </w:pPr>
            <w:r>
              <w:rPr>
                <w:color w:val="000000"/>
                <w:spacing w:val="-6"/>
                <w:sz w:val="22"/>
                <w:szCs w:val="22"/>
                <w:lang w:eastAsia="ru-RU"/>
              </w:rPr>
              <w:t xml:space="preserve">Поточні зобов'язання і забезпечення </w:t>
            </w:r>
          </w:p>
        </w:tc>
        <w:tc>
          <w:tcPr>
            <w:tcW w:w="1985" w:type="dxa"/>
            <w:shd w:val="clear" w:color="auto" w:fill="auto"/>
            <w:tcMar>
              <w:top w:w="0" w:type="dxa"/>
              <w:left w:w="108" w:type="dxa"/>
              <w:bottom w:w="0" w:type="dxa"/>
              <w:right w:w="170" w:type="dxa"/>
            </w:tcMar>
          </w:tcPr>
          <w:p w14:paraId="59B66405" w14:textId="3A5F793C" w:rsidR="0087596C" w:rsidRDefault="00A02164">
            <w:pPr>
              <w:spacing w:line="252" w:lineRule="auto"/>
              <w:jc w:val="center"/>
              <w:rPr>
                <w:spacing w:val="-6"/>
                <w:sz w:val="22"/>
                <w:szCs w:val="22"/>
                <w:lang w:eastAsia="ru-RU"/>
              </w:rPr>
            </w:pPr>
            <w:r>
              <w:rPr>
                <w:spacing w:val="-6"/>
                <w:sz w:val="22"/>
                <w:szCs w:val="22"/>
                <w:lang w:eastAsia="ru-RU"/>
              </w:rPr>
              <w:t>1 208 097</w:t>
            </w:r>
          </w:p>
        </w:tc>
        <w:tc>
          <w:tcPr>
            <w:tcW w:w="1984" w:type="dxa"/>
            <w:shd w:val="clear" w:color="auto" w:fill="auto"/>
          </w:tcPr>
          <w:p w14:paraId="6BA69A79" w14:textId="63F9CB10" w:rsidR="0087596C" w:rsidRDefault="00A02164">
            <w:pPr>
              <w:spacing w:line="252" w:lineRule="auto"/>
              <w:jc w:val="center"/>
              <w:rPr>
                <w:spacing w:val="-6"/>
                <w:sz w:val="22"/>
                <w:szCs w:val="22"/>
                <w:lang w:eastAsia="ru-RU"/>
              </w:rPr>
            </w:pPr>
            <w:r>
              <w:rPr>
                <w:spacing w:val="-6"/>
                <w:sz w:val="22"/>
                <w:szCs w:val="22"/>
                <w:lang w:eastAsia="ru-RU"/>
              </w:rPr>
              <w:t>1 084 808</w:t>
            </w:r>
          </w:p>
        </w:tc>
        <w:tc>
          <w:tcPr>
            <w:tcW w:w="1985" w:type="dxa"/>
            <w:tcMar>
              <w:top w:w="0" w:type="dxa"/>
              <w:left w:w="108" w:type="dxa"/>
              <w:bottom w:w="0" w:type="dxa"/>
              <w:right w:w="170" w:type="dxa"/>
            </w:tcMar>
          </w:tcPr>
          <w:p w14:paraId="7BCA8A6F" w14:textId="0C85ECEC" w:rsidR="0087596C" w:rsidRDefault="00A02164">
            <w:pPr>
              <w:spacing w:line="252" w:lineRule="auto"/>
              <w:jc w:val="center"/>
              <w:rPr>
                <w:spacing w:val="-6"/>
                <w:sz w:val="22"/>
                <w:szCs w:val="22"/>
                <w:lang w:eastAsia="ru-RU"/>
              </w:rPr>
            </w:pPr>
            <w:r>
              <w:rPr>
                <w:spacing w:val="-6"/>
                <w:sz w:val="22"/>
                <w:szCs w:val="22"/>
                <w:lang w:eastAsia="ru-RU"/>
              </w:rPr>
              <w:t>1 307 440</w:t>
            </w:r>
          </w:p>
        </w:tc>
      </w:tr>
      <w:tr w:rsidR="0087596C" w14:paraId="78ED04A3" w14:textId="77777777">
        <w:trPr>
          <w:trHeight w:val="283"/>
          <w:jc w:val="center"/>
        </w:trPr>
        <w:tc>
          <w:tcPr>
            <w:tcW w:w="3959" w:type="dxa"/>
            <w:tcMar>
              <w:top w:w="0" w:type="dxa"/>
              <w:left w:w="108" w:type="dxa"/>
              <w:bottom w:w="0" w:type="dxa"/>
              <w:right w:w="170" w:type="dxa"/>
            </w:tcMar>
            <w:vAlign w:val="center"/>
            <w:hideMark/>
          </w:tcPr>
          <w:p w14:paraId="0ACDC150" w14:textId="77777777" w:rsidR="0087596C" w:rsidRDefault="00A02164">
            <w:pPr>
              <w:spacing w:line="252" w:lineRule="auto"/>
              <w:rPr>
                <w:color w:val="000000"/>
                <w:spacing w:val="-6"/>
                <w:sz w:val="22"/>
                <w:szCs w:val="22"/>
                <w:lang w:eastAsia="ru-RU"/>
              </w:rPr>
            </w:pPr>
            <w:r>
              <w:rPr>
                <w:color w:val="000000"/>
                <w:spacing w:val="-6"/>
                <w:sz w:val="22"/>
                <w:szCs w:val="22"/>
                <w:lang w:eastAsia="ru-RU"/>
              </w:rPr>
              <w:t>Чистий фінансовий результат: прибуток (збиток)</w:t>
            </w:r>
          </w:p>
        </w:tc>
        <w:tc>
          <w:tcPr>
            <w:tcW w:w="1985" w:type="dxa"/>
            <w:shd w:val="clear" w:color="auto" w:fill="auto"/>
            <w:tcMar>
              <w:top w:w="0" w:type="dxa"/>
              <w:left w:w="108" w:type="dxa"/>
              <w:bottom w:w="0" w:type="dxa"/>
              <w:right w:w="170" w:type="dxa"/>
            </w:tcMar>
          </w:tcPr>
          <w:p w14:paraId="162AC719" w14:textId="15453421" w:rsidR="0087596C" w:rsidRDefault="00A02164">
            <w:pPr>
              <w:spacing w:line="252" w:lineRule="auto"/>
              <w:jc w:val="center"/>
              <w:rPr>
                <w:spacing w:val="-6"/>
                <w:sz w:val="22"/>
                <w:szCs w:val="22"/>
                <w:lang w:eastAsia="ru-RU"/>
              </w:rPr>
            </w:pPr>
            <w:r>
              <w:rPr>
                <w:spacing w:val="-6"/>
                <w:sz w:val="22"/>
                <w:szCs w:val="22"/>
                <w:lang w:eastAsia="ru-RU"/>
              </w:rPr>
              <w:t>(449 499)</w:t>
            </w:r>
          </w:p>
        </w:tc>
        <w:tc>
          <w:tcPr>
            <w:tcW w:w="1984" w:type="dxa"/>
            <w:shd w:val="clear" w:color="auto" w:fill="auto"/>
          </w:tcPr>
          <w:p w14:paraId="127DBE2E" w14:textId="00F02266" w:rsidR="0087596C" w:rsidRDefault="00A02164">
            <w:pPr>
              <w:spacing w:line="252" w:lineRule="auto"/>
              <w:jc w:val="center"/>
              <w:rPr>
                <w:spacing w:val="-6"/>
                <w:sz w:val="22"/>
                <w:szCs w:val="22"/>
                <w:lang w:eastAsia="ru-RU"/>
              </w:rPr>
            </w:pPr>
            <w:r>
              <w:rPr>
                <w:spacing w:val="-6"/>
                <w:sz w:val="22"/>
                <w:szCs w:val="22"/>
                <w:lang w:eastAsia="ru-RU"/>
              </w:rPr>
              <w:t>(68 241)</w:t>
            </w:r>
          </w:p>
        </w:tc>
        <w:tc>
          <w:tcPr>
            <w:tcW w:w="1985" w:type="dxa"/>
            <w:tcMar>
              <w:top w:w="0" w:type="dxa"/>
              <w:left w:w="108" w:type="dxa"/>
              <w:bottom w:w="0" w:type="dxa"/>
              <w:right w:w="170" w:type="dxa"/>
            </w:tcMar>
          </w:tcPr>
          <w:p w14:paraId="7CF5B350" w14:textId="08DEE258" w:rsidR="0087596C" w:rsidRDefault="00A02164">
            <w:pPr>
              <w:spacing w:line="252" w:lineRule="auto"/>
              <w:jc w:val="center"/>
              <w:rPr>
                <w:spacing w:val="-6"/>
                <w:sz w:val="22"/>
                <w:szCs w:val="22"/>
                <w:lang w:eastAsia="ru-RU"/>
              </w:rPr>
            </w:pPr>
            <w:r>
              <w:rPr>
                <w:spacing w:val="-6"/>
                <w:sz w:val="22"/>
                <w:szCs w:val="22"/>
                <w:lang w:eastAsia="ru-RU"/>
              </w:rPr>
              <w:t>28 418</w:t>
            </w:r>
          </w:p>
        </w:tc>
      </w:tr>
      <w:tr w:rsidR="0087596C" w14:paraId="5076C519" w14:textId="77777777">
        <w:trPr>
          <w:trHeight w:val="283"/>
          <w:jc w:val="center"/>
        </w:trPr>
        <w:tc>
          <w:tcPr>
            <w:tcW w:w="3959" w:type="dxa"/>
            <w:tcMar>
              <w:top w:w="0" w:type="dxa"/>
              <w:left w:w="108" w:type="dxa"/>
              <w:bottom w:w="0" w:type="dxa"/>
              <w:right w:w="170" w:type="dxa"/>
            </w:tcMar>
            <w:vAlign w:val="center"/>
            <w:hideMark/>
          </w:tcPr>
          <w:p w14:paraId="37D7D5BB" w14:textId="77777777" w:rsidR="0087596C" w:rsidRDefault="00A02164">
            <w:pPr>
              <w:spacing w:line="252" w:lineRule="auto"/>
              <w:rPr>
                <w:color w:val="000000"/>
                <w:spacing w:val="-6"/>
                <w:sz w:val="22"/>
                <w:szCs w:val="22"/>
                <w:lang w:eastAsia="ru-RU"/>
              </w:rPr>
            </w:pPr>
            <w:r>
              <w:rPr>
                <w:color w:val="000000"/>
                <w:spacing w:val="-6"/>
                <w:sz w:val="22"/>
                <w:szCs w:val="22"/>
                <w:lang w:eastAsia="ru-RU"/>
              </w:rPr>
              <w:t>Середньорічна кількість акцій (шт.)</w:t>
            </w:r>
          </w:p>
        </w:tc>
        <w:tc>
          <w:tcPr>
            <w:tcW w:w="1985" w:type="dxa"/>
            <w:shd w:val="clear" w:color="auto" w:fill="auto"/>
            <w:tcMar>
              <w:top w:w="0" w:type="dxa"/>
              <w:left w:w="108" w:type="dxa"/>
              <w:bottom w:w="0" w:type="dxa"/>
              <w:right w:w="170" w:type="dxa"/>
            </w:tcMar>
          </w:tcPr>
          <w:p w14:paraId="12712CC4" w14:textId="590CEE13" w:rsidR="0087596C" w:rsidRDefault="00A02164">
            <w:pPr>
              <w:spacing w:line="252" w:lineRule="auto"/>
              <w:jc w:val="center"/>
              <w:rPr>
                <w:spacing w:val="-6"/>
                <w:sz w:val="22"/>
                <w:szCs w:val="22"/>
                <w:lang w:eastAsia="ru-RU"/>
              </w:rPr>
            </w:pPr>
            <w:r>
              <w:rPr>
                <w:spacing w:val="-6"/>
                <w:sz w:val="22"/>
                <w:szCs w:val="22"/>
                <w:lang w:eastAsia="ru-RU"/>
              </w:rPr>
              <w:t>335 332 950</w:t>
            </w:r>
          </w:p>
        </w:tc>
        <w:tc>
          <w:tcPr>
            <w:tcW w:w="1984" w:type="dxa"/>
            <w:shd w:val="clear" w:color="auto" w:fill="auto"/>
          </w:tcPr>
          <w:p w14:paraId="6E2F2BCA" w14:textId="176440A7" w:rsidR="0087596C" w:rsidRDefault="00A02164">
            <w:pPr>
              <w:spacing w:line="252" w:lineRule="auto"/>
              <w:jc w:val="center"/>
              <w:rPr>
                <w:spacing w:val="-6"/>
                <w:sz w:val="22"/>
                <w:szCs w:val="22"/>
                <w:lang w:eastAsia="ru-RU"/>
              </w:rPr>
            </w:pPr>
            <w:r>
              <w:rPr>
                <w:spacing w:val="-6"/>
                <w:sz w:val="22"/>
                <w:szCs w:val="22"/>
                <w:lang w:eastAsia="ru-RU"/>
              </w:rPr>
              <w:t>335 332 950</w:t>
            </w:r>
          </w:p>
        </w:tc>
        <w:tc>
          <w:tcPr>
            <w:tcW w:w="1985" w:type="dxa"/>
            <w:tcMar>
              <w:top w:w="0" w:type="dxa"/>
              <w:left w:w="108" w:type="dxa"/>
              <w:bottom w:w="0" w:type="dxa"/>
              <w:right w:w="170" w:type="dxa"/>
            </w:tcMar>
          </w:tcPr>
          <w:p w14:paraId="22AFE1D1" w14:textId="376A8660" w:rsidR="0087596C" w:rsidRDefault="00A02164">
            <w:pPr>
              <w:spacing w:line="252" w:lineRule="auto"/>
              <w:jc w:val="center"/>
              <w:rPr>
                <w:spacing w:val="-6"/>
                <w:sz w:val="22"/>
                <w:szCs w:val="22"/>
                <w:lang w:eastAsia="ru-RU"/>
              </w:rPr>
            </w:pPr>
            <w:r>
              <w:rPr>
                <w:spacing w:val="-6"/>
                <w:sz w:val="22"/>
                <w:szCs w:val="22"/>
                <w:lang w:eastAsia="ru-RU"/>
              </w:rPr>
              <w:t>335 332 950</w:t>
            </w:r>
          </w:p>
        </w:tc>
      </w:tr>
      <w:tr w:rsidR="0087596C" w14:paraId="30819EF2" w14:textId="77777777">
        <w:trPr>
          <w:trHeight w:val="283"/>
          <w:jc w:val="center"/>
        </w:trPr>
        <w:tc>
          <w:tcPr>
            <w:tcW w:w="3959" w:type="dxa"/>
            <w:tcMar>
              <w:top w:w="0" w:type="dxa"/>
              <w:left w:w="108" w:type="dxa"/>
              <w:bottom w:w="0" w:type="dxa"/>
              <w:right w:w="170" w:type="dxa"/>
            </w:tcMar>
            <w:vAlign w:val="center"/>
            <w:hideMark/>
          </w:tcPr>
          <w:p w14:paraId="7774366E" w14:textId="3DBE3CF4" w:rsidR="0087596C" w:rsidRDefault="00A02164">
            <w:pPr>
              <w:spacing w:line="252" w:lineRule="auto"/>
              <w:rPr>
                <w:color w:val="000000"/>
                <w:spacing w:val="-6"/>
                <w:sz w:val="22"/>
                <w:szCs w:val="22"/>
                <w:lang w:eastAsia="ru-RU"/>
              </w:rPr>
            </w:pPr>
            <w:r>
              <w:rPr>
                <w:color w:val="000000"/>
                <w:spacing w:val="-6"/>
                <w:sz w:val="22"/>
                <w:szCs w:val="22"/>
                <w:lang w:eastAsia="ru-RU"/>
              </w:rPr>
              <w:t>Чистий прибуток (збиток) на одну просту акцію (грн.)</w:t>
            </w:r>
          </w:p>
        </w:tc>
        <w:tc>
          <w:tcPr>
            <w:tcW w:w="1985" w:type="dxa"/>
            <w:shd w:val="clear" w:color="auto" w:fill="auto"/>
            <w:tcMar>
              <w:top w:w="0" w:type="dxa"/>
              <w:left w:w="108" w:type="dxa"/>
              <w:bottom w:w="0" w:type="dxa"/>
              <w:right w:w="170" w:type="dxa"/>
            </w:tcMar>
          </w:tcPr>
          <w:p w14:paraId="7017179C" w14:textId="345C03FA" w:rsidR="0087596C" w:rsidRDefault="00A02164">
            <w:pPr>
              <w:spacing w:line="252" w:lineRule="auto"/>
              <w:jc w:val="center"/>
              <w:rPr>
                <w:spacing w:val="-6"/>
                <w:sz w:val="22"/>
                <w:szCs w:val="22"/>
                <w:lang w:eastAsia="ru-RU"/>
              </w:rPr>
            </w:pPr>
            <w:r>
              <w:rPr>
                <w:spacing w:val="-6"/>
                <w:sz w:val="22"/>
                <w:szCs w:val="22"/>
                <w:lang w:eastAsia="ru-RU"/>
              </w:rPr>
              <w:t>(1,34046)</w:t>
            </w:r>
          </w:p>
        </w:tc>
        <w:tc>
          <w:tcPr>
            <w:tcW w:w="1984" w:type="dxa"/>
            <w:shd w:val="clear" w:color="auto" w:fill="auto"/>
          </w:tcPr>
          <w:p w14:paraId="40591ECF" w14:textId="7C1116D7" w:rsidR="0087596C" w:rsidRDefault="00A02164">
            <w:pPr>
              <w:spacing w:line="252" w:lineRule="auto"/>
              <w:jc w:val="center"/>
              <w:rPr>
                <w:spacing w:val="-6"/>
                <w:sz w:val="22"/>
                <w:szCs w:val="22"/>
                <w:lang w:eastAsia="ru-RU"/>
              </w:rPr>
            </w:pPr>
            <w:r>
              <w:rPr>
                <w:spacing w:val="-6"/>
                <w:sz w:val="22"/>
                <w:szCs w:val="22"/>
                <w:lang w:eastAsia="ru-RU"/>
              </w:rPr>
              <w:t>(0,20350)</w:t>
            </w:r>
          </w:p>
        </w:tc>
        <w:tc>
          <w:tcPr>
            <w:tcW w:w="1985" w:type="dxa"/>
            <w:tcMar>
              <w:top w:w="0" w:type="dxa"/>
              <w:left w:w="108" w:type="dxa"/>
              <w:bottom w:w="0" w:type="dxa"/>
              <w:right w:w="170" w:type="dxa"/>
            </w:tcMar>
          </w:tcPr>
          <w:p w14:paraId="36024B2A" w14:textId="02898AD8" w:rsidR="0087596C" w:rsidRDefault="00A02164">
            <w:pPr>
              <w:spacing w:line="252" w:lineRule="auto"/>
              <w:jc w:val="center"/>
              <w:rPr>
                <w:spacing w:val="-6"/>
                <w:sz w:val="22"/>
                <w:szCs w:val="22"/>
                <w:lang w:eastAsia="ru-RU"/>
              </w:rPr>
            </w:pPr>
            <w:r>
              <w:rPr>
                <w:spacing w:val="-6"/>
                <w:sz w:val="22"/>
                <w:szCs w:val="22"/>
                <w:lang w:eastAsia="ru-RU"/>
              </w:rPr>
              <w:t>0,08475</w:t>
            </w:r>
          </w:p>
        </w:tc>
      </w:tr>
    </w:tbl>
    <w:p w14:paraId="56B2141F" w14:textId="77777777" w:rsidR="0087596C" w:rsidRDefault="0087596C">
      <w:pPr>
        <w:ind w:left="567"/>
        <w:jc w:val="right"/>
        <w:rPr>
          <w:b/>
          <w:spacing w:val="-6"/>
          <w:sz w:val="22"/>
          <w:szCs w:val="22"/>
        </w:rPr>
      </w:pPr>
    </w:p>
    <w:p w14:paraId="6101119B" w14:textId="77777777" w:rsidR="0087596C" w:rsidRDefault="00A02164">
      <w:pPr>
        <w:ind w:left="567"/>
        <w:jc w:val="right"/>
        <w:rPr>
          <w:b/>
          <w:spacing w:val="-6"/>
          <w:sz w:val="22"/>
          <w:szCs w:val="22"/>
        </w:rPr>
      </w:pPr>
      <w:r>
        <w:rPr>
          <w:b/>
          <w:spacing w:val="-6"/>
          <w:sz w:val="22"/>
          <w:szCs w:val="22"/>
        </w:rPr>
        <w:t>Наглядова рада</w:t>
      </w:r>
    </w:p>
    <w:p w14:paraId="010D42A6" w14:textId="6B9B216C" w:rsidR="0087596C" w:rsidRDefault="00A02164">
      <w:pPr>
        <w:ind w:left="567"/>
        <w:jc w:val="right"/>
        <w:rPr>
          <w:b/>
          <w:spacing w:val="-6"/>
          <w:sz w:val="22"/>
          <w:szCs w:val="22"/>
          <w:lang w:eastAsia="ru-RU"/>
        </w:rPr>
      </w:pPr>
      <w:r>
        <w:rPr>
          <w:b/>
          <w:bCs/>
          <w:sz w:val="22"/>
          <w:szCs w:val="22"/>
        </w:rPr>
        <w:t>АТ "СВІТЛО ШАХТАРЯ"</w:t>
      </w:r>
    </w:p>
    <w:p w14:paraId="729D8102" w14:textId="7AF25CA2" w:rsidR="0087596C" w:rsidRDefault="00A02164">
      <w:pPr>
        <w:pStyle w:val="af3"/>
        <w:jc w:val="both"/>
        <w:rPr>
          <w:sz w:val="22"/>
          <w:szCs w:val="22"/>
          <w:lang w:val="uk-UA"/>
        </w:rPr>
      </w:pPr>
      <w:bookmarkStart w:id="4" w:name="_Hlk66974787"/>
      <w:bookmarkEnd w:id="3"/>
      <w:r>
        <w:rPr>
          <w:sz w:val="22"/>
          <w:szCs w:val="22"/>
          <w:lang w:val="uk-UA"/>
        </w:rPr>
        <w:t>* –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зазначається після отримання відповідного переліку осіб від ПАТ "Національний депозитарій України".</w:t>
      </w:r>
      <w:bookmarkEnd w:id="4"/>
    </w:p>
    <w:sectPr w:rsidR="0087596C" w:rsidSect="000034FD">
      <w:footerReference w:type="default" r:id="rId8"/>
      <w:pgSz w:w="11906" w:h="16838" w:code="9"/>
      <w:pgMar w:top="567" w:right="851"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F081" w14:textId="77777777" w:rsidR="00862479" w:rsidRDefault="00862479">
      <w:r>
        <w:separator/>
      </w:r>
    </w:p>
  </w:endnote>
  <w:endnote w:type="continuationSeparator" w:id="0">
    <w:p w14:paraId="7CA793E8" w14:textId="77777777" w:rsidR="00862479" w:rsidRDefault="0086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729770685"/>
      <w:docPartObj>
        <w:docPartGallery w:val="Page Numbers (Bottom of Page)"/>
        <w:docPartUnique/>
      </w:docPartObj>
    </w:sdtPr>
    <w:sdtEndPr>
      <w:rPr>
        <w:sz w:val="22"/>
        <w:szCs w:val="24"/>
      </w:rPr>
    </w:sdtEndPr>
    <w:sdtContent>
      <w:p w14:paraId="5C0993D6" w14:textId="57136895" w:rsidR="0087596C" w:rsidRDefault="00A02164">
        <w:pPr>
          <w:pStyle w:val="a7"/>
          <w:tabs>
            <w:tab w:val="clear" w:pos="9355"/>
            <w:tab w:val="right" w:pos="9637"/>
          </w:tabs>
          <w:rPr>
            <w:sz w:val="18"/>
            <w:szCs w:val="20"/>
            <w:lang w:val="en-US"/>
          </w:rPr>
        </w:pPr>
        <w:r>
          <w:rPr>
            <w:sz w:val="20"/>
            <w:szCs w:val="22"/>
            <w:lang w:val="en-US"/>
          </w:rPr>
          <w:tab/>
        </w:r>
        <w:r>
          <w:rPr>
            <w:sz w:val="20"/>
            <w:szCs w:val="22"/>
            <w:lang w:val="en-US"/>
          </w:rPr>
          <w:tab/>
        </w:r>
        <w:r>
          <w:rPr>
            <w:sz w:val="20"/>
            <w:szCs w:val="22"/>
          </w:rPr>
          <w:fldChar w:fldCharType="begin"/>
        </w:r>
        <w:r>
          <w:rPr>
            <w:sz w:val="20"/>
            <w:szCs w:val="22"/>
          </w:rPr>
          <w:instrText>PAGE   \* MERGEFORMAT</w:instrText>
        </w:r>
        <w:r>
          <w:rPr>
            <w:sz w:val="20"/>
            <w:szCs w:val="22"/>
          </w:rPr>
          <w:fldChar w:fldCharType="separate"/>
        </w:r>
        <w:r>
          <w:rPr>
            <w:noProof/>
            <w:sz w:val="20"/>
            <w:szCs w:val="22"/>
          </w:rPr>
          <w:t>5</w:t>
        </w:r>
        <w:r>
          <w:rPr>
            <w:sz w:val="20"/>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CE71" w14:textId="77777777" w:rsidR="00862479" w:rsidRDefault="00862479">
      <w:r>
        <w:separator/>
      </w:r>
    </w:p>
  </w:footnote>
  <w:footnote w:type="continuationSeparator" w:id="0">
    <w:p w14:paraId="0D687E9B" w14:textId="77777777" w:rsidR="00862479" w:rsidRDefault="0086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BA"/>
    <w:multiLevelType w:val="multilevel"/>
    <w:tmpl w:val="E1B435B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D0E44"/>
    <w:multiLevelType w:val="hybridMultilevel"/>
    <w:tmpl w:val="6E9E0D92"/>
    <w:lvl w:ilvl="0" w:tplc="14205F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296"/>
    <w:multiLevelType w:val="hybridMultilevel"/>
    <w:tmpl w:val="480A0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435C71"/>
    <w:multiLevelType w:val="multilevel"/>
    <w:tmpl w:val="B8D0A4B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37BCE"/>
    <w:multiLevelType w:val="multilevel"/>
    <w:tmpl w:val="CACA4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AB6B45"/>
    <w:multiLevelType w:val="multilevel"/>
    <w:tmpl w:val="BDA2995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23E2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C775C"/>
    <w:multiLevelType w:val="multilevel"/>
    <w:tmpl w:val="C7D0263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B7BAC"/>
    <w:multiLevelType w:val="multilevel"/>
    <w:tmpl w:val="872051F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BBB5CF5"/>
    <w:multiLevelType w:val="multilevel"/>
    <w:tmpl w:val="F1AE4A36"/>
    <w:lvl w:ilvl="0">
      <w:start w:val="5"/>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2D025C07"/>
    <w:multiLevelType w:val="multilevel"/>
    <w:tmpl w:val="43707D12"/>
    <w:lvl w:ilvl="0">
      <w:start w:val="1"/>
      <w:numFmt w:val="decimal"/>
      <w:lvlText w:val="%1)"/>
      <w:lvlJc w:val="left"/>
      <w:pPr>
        <w:ind w:left="360" w:hanging="360"/>
      </w:pPr>
      <w:rPr>
        <w:rFonts w:ascii="Garamond" w:eastAsia="Times New Roman" w:hAnsi="Garamond"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076B06"/>
    <w:multiLevelType w:val="multilevel"/>
    <w:tmpl w:val="3AA4F30A"/>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F1827"/>
    <w:multiLevelType w:val="hybridMultilevel"/>
    <w:tmpl w:val="D638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8C574A2"/>
    <w:multiLevelType w:val="multilevel"/>
    <w:tmpl w:val="5F00FA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F2159C"/>
    <w:multiLevelType w:val="hybridMultilevel"/>
    <w:tmpl w:val="7DC442E0"/>
    <w:lvl w:ilvl="0" w:tplc="BED470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041EE8"/>
    <w:multiLevelType w:val="hybridMultilevel"/>
    <w:tmpl w:val="7292ECD2"/>
    <w:lvl w:ilvl="0" w:tplc="0419000F">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967F84"/>
    <w:multiLevelType w:val="multilevel"/>
    <w:tmpl w:val="97867F5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BC758A"/>
    <w:multiLevelType w:val="multilevel"/>
    <w:tmpl w:val="4CFAA0E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DD734E"/>
    <w:multiLevelType w:val="multilevel"/>
    <w:tmpl w:val="99C21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EC42A2"/>
    <w:multiLevelType w:val="multilevel"/>
    <w:tmpl w:val="7F2E84D0"/>
    <w:lvl w:ilvl="0">
      <w:start w:val="10"/>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0E409E"/>
    <w:multiLevelType w:val="multilevel"/>
    <w:tmpl w:val="696A6B4C"/>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93242"/>
    <w:multiLevelType w:val="hybridMultilevel"/>
    <w:tmpl w:val="9D08D544"/>
    <w:lvl w:ilvl="0" w:tplc="B20858E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BE3A43"/>
    <w:multiLevelType w:val="multilevel"/>
    <w:tmpl w:val="C1E02E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4E25804"/>
    <w:multiLevelType w:val="multilevel"/>
    <w:tmpl w:val="B7FE1DAA"/>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AB1857"/>
    <w:multiLevelType w:val="multilevel"/>
    <w:tmpl w:val="EC38C1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837115"/>
    <w:multiLevelType w:val="multilevel"/>
    <w:tmpl w:val="3A92674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9D327A"/>
    <w:multiLevelType w:val="multilevel"/>
    <w:tmpl w:val="9030E524"/>
    <w:lvl w:ilvl="0">
      <w:start w:val="10"/>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20642603">
    <w:abstractNumId w:val="13"/>
  </w:num>
  <w:num w:numId="2" w16cid:durableId="931205254">
    <w:abstractNumId w:val="22"/>
  </w:num>
  <w:num w:numId="3" w16cid:durableId="1537426576">
    <w:abstractNumId w:val="10"/>
  </w:num>
  <w:num w:numId="4" w16cid:durableId="108470517">
    <w:abstractNumId w:val="15"/>
  </w:num>
  <w:num w:numId="5" w16cid:durableId="470362828">
    <w:abstractNumId w:val="4"/>
  </w:num>
  <w:num w:numId="6" w16cid:durableId="1124229815">
    <w:abstractNumId w:val="5"/>
  </w:num>
  <w:num w:numId="7" w16cid:durableId="2045790971">
    <w:abstractNumId w:val="2"/>
  </w:num>
  <w:num w:numId="8" w16cid:durableId="1382171198">
    <w:abstractNumId w:val="9"/>
  </w:num>
  <w:num w:numId="9" w16cid:durableId="2015722907">
    <w:abstractNumId w:val="0"/>
  </w:num>
  <w:num w:numId="10" w16cid:durableId="1946304754">
    <w:abstractNumId w:val="17"/>
  </w:num>
  <w:num w:numId="11" w16cid:durableId="641302503">
    <w:abstractNumId w:val="7"/>
  </w:num>
  <w:num w:numId="12" w16cid:durableId="140274815">
    <w:abstractNumId w:val="21"/>
  </w:num>
  <w:num w:numId="13" w16cid:durableId="1226603921">
    <w:abstractNumId w:val="24"/>
  </w:num>
  <w:num w:numId="14" w16cid:durableId="1769303234">
    <w:abstractNumId w:val="23"/>
  </w:num>
  <w:num w:numId="15" w16cid:durableId="2097171902">
    <w:abstractNumId w:val="6"/>
  </w:num>
  <w:num w:numId="16" w16cid:durableId="528104837">
    <w:abstractNumId w:val="11"/>
  </w:num>
  <w:num w:numId="17" w16cid:durableId="863832852">
    <w:abstractNumId w:val="18"/>
  </w:num>
  <w:num w:numId="18" w16cid:durableId="175047705">
    <w:abstractNumId w:val="19"/>
  </w:num>
  <w:num w:numId="19" w16cid:durableId="53937654">
    <w:abstractNumId w:val="26"/>
  </w:num>
  <w:num w:numId="20" w16cid:durableId="1719626804">
    <w:abstractNumId w:val="3"/>
  </w:num>
  <w:num w:numId="21" w16cid:durableId="700473537">
    <w:abstractNumId w:val="25"/>
  </w:num>
  <w:num w:numId="22" w16cid:durableId="1862275998">
    <w:abstractNumId w:val="16"/>
  </w:num>
  <w:num w:numId="23" w16cid:durableId="577134039">
    <w:abstractNumId w:val="14"/>
  </w:num>
  <w:num w:numId="24" w16cid:durableId="218832023">
    <w:abstractNumId w:val="20"/>
  </w:num>
  <w:num w:numId="25" w16cid:durableId="574515535">
    <w:abstractNumId w:val="8"/>
  </w:num>
  <w:num w:numId="26" w16cid:durableId="1376931042">
    <w:abstractNumId w:val="27"/>
  </w:num>
  <w:num w:numId="27" w16cid:durableId="423378166">
    <w:abstractNumId w:val="1"/>
  </w:num>
  <w:num w:numId="28" w16cid:durableId="14149321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E3"/>
    <w:rsid w:val="000034FD"/>
    <w:rsid w:val="000067FA"/>
    <w:rsid w:val="00016A69"/>
    <w:rsid w:val="0002017B"/>
    <w:rsid w:val="000251EF"/>
    <w:rsid w:val="00034806"/>
    <w:rsid w:val="00035C42"/>
    <w:rsid w:val="0004082C"/>
    <w:rsid w:val="00041E30"/>
    <w:rsid w:val="00056D89"/>
    <w:rsid w:val="00057F74"/>
    <w:rsid w:val="0006599F"/>
    <w:rsid w:val="0006677C"/>
    <w:rsid w:val="000671D2"/>
    <w:rsid w:val="000A2947"/>
    <w:rsid w:val="000A51DD"/>
    <w:rsid w:val="000B1952"/>
    <w:rsid w:val="000C1462"/>
    <w:rsid w:val="000C574F"/>
    <w:rsid w:val="000D0085"/>
    <w:rsid w:val="000E73A8"/>
    <w:rsid w:val="000E77FA"/>
    <w:rsid w:val="000F2F92"/>
    <w:rsid w:val="00104575"/>
    <w:rsid w:val="00106FB2"/>
    <w:rsid w:val="00111939"/>
    <w:rsid w:val="00113A3D"/>
    <w:rsid w:val="0011703B"/>
    <w:rsid w:val="00121BA2"/>
    <w:rsid w:val="00151C1A"/>
    <w:rsid w:val="00154799"/>
    <w:rsid w:val="00166CD9"/>
    <w:rsid w:val="001670B5"/>
    <w:rsid w:val="001776E6"/>
    <w:rsid w:val="00181791"/>
    <w:rsid w:val="001865F6"/>
    <w:rsid w:val="001869CE"/>
    <w:rsid w:val="001A407F"/>
    <w:rsid w:val="001B5E0E"/>
    <w:rsid w:val="001D2DB5"/>
    <w:rsid w:val="001E72FC"/>
    <w:rsid w:val="001F4012"/>
    <w:rsid w:val="001F6EE4"/>
    <w:rsid w:val="002000E1"/>
    <w:rsid w:val="0020046F"/>
    <w:rsid w:val="00201780"/>
    <w:rsid w:val="002026F7"/>
    <w:rsid w:val="002074D6"/>
    <w:rsid w:val="00211090"/>
    <w:rsid w:val="0021391B"/>
    <w:rsid w:val="00214B24"/>
    <w:rsid w:val="002163FF"/>
    <w:rsid w:val="002237B4"/>
    <w:rsid w:val="002245CE"/>
    <w:rsid w:val="0023664A"/>
    <w:rsid w:val="002376D3"/>
    <w:rsid w:val="00241538"/>
    <w:rsid w:val="002416A9"/>
    <w:rsid w:val="0024522C"/>
    <w:rsid w:val="00253D90"/>
    <w:rsid w:val="002713E5"/>
    <w:rsid w:val="00282B31"/>
    <w:rsid w:val="00287548"/>
    <w:rsid w:val="0029188A"/>
    <w:rsid w:val="00294628"/>
    <w:rsid w:val="002A7421"/>
    <w:rsid w:val="002B4B45"/>
    <w:rsid w:val="002C32BA"/>
    <w:rsid w:val="002C4009"/>
    <w:rsid w:val="002C5CE1"/>
    <w:rsid w:val="002D0D59"/>
    <w:rsid w:val="002D2E40"/>
    <w:rsid w:val="002E1B8F"/>
    <w:rsid w:val="002E3BE3"/>
    <w:rsid w:val="002F29D7"/>
    <w:rsid w:val="002F3E04"/>
    <w:rsid w:val="002F71FE"/>
    <w:rsid w:val="00306BFA"/>
    <w:rsid w:val="0031248B"/>
    <w:rsid w:val="003169BC"/>
    <w:rsid w:val="00317BC9"/>
    <w:rsid w:val="003214CE"/>
    <w:rsid w:val="0032274D"/>
    <w:rsid w:val="00323D56"/>
    <w:rsid w:val="00340DDE"/>
    <w:rsid w:val="003414F8"/>
    <w:rsid w:val="00363E1E"/>
    <w:rsid w:val="003665F2"/>
    <w:rsid w:val="00370872"/>
    <w:rsid w:val="0037192D"/>
    <w:rsid w:val="00384B04"/>
    <w:rsid w:val="00392638"/>
    <w:rsid w:val="003A0C6F"/>
    <w:rsid w:val="003A747D"/>
    <w:rsid w:val="003B60F2"/>
    <w:rsid w:val="003B77BC"/>
    <w:rsid w:val="003B7F1F"/>
    <w:rsid w:val="003C073D"/>
    <w:rsid w:val="003D59A9"/>
    <w:rsid w:val="003D7C3F"/>
    <w:rsid w:val="003F05C6"/>
    <w:rsid w:val="003F5BF1"/>
    <w:rsid w:val="003F7CF4"/>
    <w:rsid w:val="00404042"/>
    <w:rsid w:val="00405EAB"/>
    <w:rsid w:val="00422E64"/>
    <w:rsid w:val="004253D5"/>
    <w:rsid w:val="00441DB0"/>
    <w:rsid w:val="00441ED1"/>
    <w:rsid w:val="00451C06"/>
    <w:rsid w:val="00455B38"/>
    <w:rsid w:val="00456031"/>
    <w:rsid w:val="00462A0F"/>
    <w:rsid w:val="00472E51"/>
    <w:rsid w:val="0047368E"/>
    <w:rsid w:val="00481B53"/>
    <w:rsid w:val="00487747"/>
    <w:rsid w:val="00495A45"/>
    <w:rsid w:val="00496E6F"/>
    <w:rsid w:val="004A0F48"/>
    <w:rsid w:val="004B5E0E"/>
    <w:rsid w:val="004C0D9F"/>
    <w:rsid w:val="004C364A"/>
    <w:rsid w:val="004D18EB"/>
    <w:rsid w:val="004E5F5B"/>
    <w:rsid w:val="004E5F6F"/>
    <w:rsid w:val="004F2628"/>
    <w:rsid w:val="00503A2D"/>
    <w:rsid w:val="005064CC"/>
    <w:rsid w:val="00512B92"/>
    <w:rsid w:val="00513E47"/>
    <w:rsid w:val="00526A9D"/>
    <w:rsid w:val="0052726D"/>
    <w:rsid w:val="00535A7F"/>
    <w:rsid w:val="00541C98"/>
    <w:rsid w:val="00542058"/>
    <w:rsid w:val="00543580"/>
    <w:rsid w:val="0054382F"/>
    <w:rsid w:val="00550975"/>
    <w:rsid w:val="00561A25"/>
    <w:rsid w:val="0056503D"/>
    <w:rsid w:val="00576E69"/>
    <w:rsid w:val="005919DD"/>
    <w:rsid w:val="005A70A2"/>
    <w:rsid w:val="005B28A6"/>
    <w:rsid w:val="005C5936"/>
    <w:rsid w:val="005D0F4C"/>
    <w:rsid w:val="005D2006"/>
    <w:rsid w:val="005D2A7F"/>
    <w:rsid w:val="005D3E49"/>
    <w:rsid w:val="005E2C1A"/>
    <w:rsid w:val="005E638B"/>
    <w:rsid w:val="005F3285"/>
    <w:rsid w:val="005F339E"/>
    <w:rsid w:val="005F7376"/>
    <w:rsid w:val="006156C3"/>
    <w:rsid w:val="00626A4E"/>
    <w:rsid w:val="00631211"/>
    <w:rsid w:val="00633F36"/>
    <w:rsid w:val="00634848"/>
    <w:rsid w:val="00635408"/>
    <w:rsid w:val="0065259C"/>
    <w:rsid w:val="00667D3D"/>
    <w:rsid w:val="00670C65"/>
    <w:rsid w:val="00672A2E"/>
    <w:rsid w:val="00683518"/>
    <w:rsid w:val="0068548A"/>
    <w:rsid w:val="00686096"/>
    <w:rsid w:val="00691EDA"/>
    <w:rsid w:val="006A06F7"/>
    <w:rsid w:val="006A364B"/>
    <w:rsid w:val="006A57E5"/>
    <w:rsid w:val="006B66EE"/>
    <w:rsid w:val="006C3FE9"/>
    <w:rsid w:val="006D0290"/>
    <w:rsid w:val="006D0A48"/>
    <w:rsid w:val="006E1EB1"/>
    <w:rsid w:val="006E622E"/>
    <w:rsid w:val="006F489D"/>
    <w:rsid w:val="006F4A6F"/>
    <w:rsid w:val="0070244F"/>
    <w:rsid w:val="00730E0C"/>
    <w:rsid w:val="00732133"/>
    <w:rsid w:val="00734193"/>
    <w:rsid w:val="00745B2D"/>
    <w:rsid w:val="00746159"/>
    <w:rsid w:val="00761967"/>
    <w:rsid w:val="007627C4"/>
    <w:rsid w:val="00763613"/>
    <w:rsid w:val="00781DE6"/>
    <w:rsid w:val="0079202F"/>
    <w:rsid w:val="007A0430"/>
    <w:rsid w:val="007B7C79"/>
    <w:rsid w:val="007C5BC7"/>
    <w:rsid w:val="007D0640"/>
    <w:rsid w:val="007D700C"/>
    <w:rsid w:val="007E1571"/>
    <w:rsid w:val="007F4515"/>
    <w:rsid w:val="007F62BD"/>
    <w:rsid w:val="0080047F"/>
    <w:rsid w:val="00822380"/>
    <w:rsid w:val="00823A87"/>
    <w:rsid w:val="00835BF2"/>
    <w:rsid w:val="00862479"/>
    <w:rsid w:val="008634CA"/>
    <w:rsid w:val="008634F1"/>
    <w:rsid w:val="0087596C"/>
    <w:rsid w:val="0087744A"/>
    <w:rsid w:val="00880665"/>
    <w:rsid w:val="008929EA"/>
    <w:rsid w:val="008B17D5"/>
    <w:rsid w:val="008B2638"/>
    <w:rsid w:val="008B2B09"/>
    <w:rsid w:val="008D4F5F"/>
    <w:rsid w:val="008E0A6D"/>
    <w:rsid w:val="008E1E58"/>
    <w:rsid w:val="008E378F"/>
    <w:rsid w:val="008F3672"/>
    <w:rsid w:val="008F6D24"/>
    <w:rsid w:val="00902B4B"/>
    <w:rsid w:val="00905CDD"/>
    <w:rsid w:val="0090665C"/>
    <w:rsid w:val="00920495"/>
    <w:rsid w:val="0092108A"/>
    <w:rsid w:val="00933998"/>
    <w:rsid w:val="00940525"/>
    <w:rsid w:val="009464D1"/>
    <w:rsid w:val="00953DBA"/>
    <w:rsid w:val="00956458"/>
    <w:rsid w:val="00957432"/>
    <w:rsid w:val="009730E5"/>
    <w:rsid w:val="00974ED5"/>
    <w:rsid w:val="00977B83"/>
    <w:rsid w:val="00984F86"/>
    <w:rsid w:val="00986EED"/>
    <w:rsid w:val="00987806"/>
    <w:rsid w:val="00994658"/>
    <w:rsid w:val="009B48A7"/>
    <w:rsid w:val="009E63AA"/>
    <w:rsid w:val="00A02164"/>
    <w:rsid w:val="00A07172"/>
    <w:rsid w:val="00A07326"/>
    <w:rsid w:val="00A132F3"/>
    <w:rsid w:val="00A14BD1"/>
    <w:rsid w:val="00A26580"/>
    <w:rsid w:val="00A26CA8"/>
    <w:rsid w:val="00A306F5"/>
    <w:rsid w:val="00A309B4"/>
    <w:rsid w:val="00A50391"/>
    <w:rsid w:val="00A76CF1"/>
    <w:rsid w:val="00A80B6C"/>
    <w:rsid w:val="00A825C8"/>
    <w:rsid w:val="00A8335F"/>
    <w:rsid w:val="00A86995"/>
    <w:rsid w:val="00A86F1F"/>
    <w:rsid w:val="00A875D2"/>
    <w:rsid w:val="00AA0DFE"/>
    <w:rsid w:val="00AA19B9"/>
    <w:rsid w:val="00AC7FAA"/>
    <w:rsid w:val="00AD42BC"/>
    <w:rsid w:val="00AE3ED0"/>
    <w:rsid w:val="00AF369F"/>
    <w:rsid w:val="00B0769B"/>
    <w:rsid w:val="00B22B5E"/>
    <w:rsid w:val="00B4381C"/>
    <w:rsid w:val="00B467AF"/>
    <w:rsid w:val="00B46F53"/>
    <w:rsid w:val="00B51515"/>
    <w:rsid w:val="00B52566"/>
    <w:rsid w:val="00B561A2"/>
    <w:rsid w:val="00B64921"/>
    <w:rsid w:val="00B7131C"/>
    <w:rsid w:val="00B77C79"/>
    <w:rsid w:val="00B83B59"/>
    <w:rsid w:val="00B840A0"/>
    <w:rsid w:val="00BA2F9B"/>
    <w:rsid w:val="00BB6E11"/>
    <w:rsid w:val="00BC0BF9"/>
    <w:rsid w:val="00BC5C64"/>
    <w:rsid w:val="00BD23FE"/>
    <w:rsid w:val="00BE06C0"/>
    <w:rsid w:val="00BE40E6"/>
    <w:rsid w:val="00BF171C"/>
    <w:rsid w:val="00BF77E1"/>
    <w:rsid w:val="00C05A0B"/>
    <w:rsid w:val="00C22081"/>
    <w:rsid w:val="00C2335C"/>
    <w:rsid w:val="00C32F3B"/>
    <w:rsid w:val="00C33D7F"/>
    <w:rsid w:val="00C50184"/>
    <w:rsid w:val="00C5583E"/>
    <w:rsid w:val="00C66704"/>
    <w:rsid w:val="00C77424"/>
    <w:rsid w:val="00C80EFC"/>
    <w:rsid w:val="00C837FD"/>
    <w:rsid w:val="00C962B3"/>
    <w:rsid w:val="00C9666F"/>
    <w:rsid w:val="00C96684"/>
    <w:rsid w:val="00C97D5F"/>
    <w:rsid w:val="00CA194F"/>
    <w:rsid w:val="00CA266F"/>
    <w:rsid w:val="00CA3C2E"/>
    <w:rsid w:val="00CA47B6"/>
    <w:rsid w:val="00CC0DD5"/>
    <w:rsid w:val="00CC1F1D"/>
    <w:rsid w:val="00CC6E08"/>
    <w:rsid w:val="00CE7146"/>
    <w:rsid w:val="00D011F6"/>
    <w:rsid w:val="00D11BDC"/>
    <w:rsid w:val="00D17E62"/>
    <w:rsid w:val="00D17F72"/>
    <w:rsid w:val="00D21E46"/>
    <w:rsid w:val="00D2667A"/>
    <w:rsid w:val="00D316D7"/>
    <w:rsid w:val="00D34C5D"/>
    <w:rsid w:val="00D34DB9"/>
    <w:rsid w:val="00D3764E"/>
    <w:rsid w:val="00D458BE"/>
    <w:rsid w:val="00D46766"/>
    <w:rsid w:val="00D659C7"/>
    <w:rsid w:val="00D65FE7"/>
    <w:rsid w:val="00D71516"/>
    <w:rsid w:val="00D76009"/>
    <w:rsid w:val="00D90B49"/>
    <w:rsid w:val="00D94CED"/>
    <w:rsid w:val="00D97F32"/>
    <w:rsid w:val="00DA5B0B"/>
    <w:rsid w:val="00DB19E9"/>
    <w:rsid w:val="00DB3BF9"/>
    <w:rsid w:val="00DB65AA"/>
    <w:rsid w:val="00DD2613"/>
    <w:rsid w:val="00DD4E33"/>
    <w:rsid w:val="00DD7DAF"/>
    <w:rsid w:val="00E300DC"/>
    <w:rsid w:val="00E31EC1"/>
    <w:rsid w:val="00E47658"/>
    <w:rsid w:val="00E529F0"/>
    <w:rsid w:val="00E56E19"/>
    <w:rsid w:val="00E5799E"/>
    <w:rsid w:val="00E63FEE"/>
    <w:rsid w:val="00E66783"/>
    <w:rsid w:val="00E6692E"/>
    <w:rsid w:val="00E77C0D"/>
    <w:rsid w:val="00E83667"/>
    <w:rsid w:val="00E8747D"/>
    <w:rsid w:val="00E902FA"/>
    <w:rsid w:val="00E91CCB"/>
    <w:rsid w:val="00E96B5E"/>
    <w:rsid w:val="00EA2EA1"/>
    <w:rsid w:val="00EE3E32"/>
    <w:rsid w:val="00EE67FE"/>
    <w:rsid w:val="00EF35CA"/>
    <w:rsid w:val="00EF421C"/>
    <w:rsid w:val="00EF691C"/>
    <w:rsid w:val="00F0038B"/>
    <w:rsid w:val="00F10603"/>
    <w:rsid w:val="00F203E1"/>
    <w:rsid w:val="00F27B77"/>
    <w:rsid w:val="00F31606"/>
    <w:rsid w:val="00F37954"/>
    <w:rsid w:val="00F4164A"/>
    <w:rsid w:val="00F475AC"/>
    <w:rsid w:val="00F5184F"/>
    <w:rsid w:val="00F6075F"/>
    <w:rsid w:val="00F66973"/>
    <w:rsid w:val="00F817CB"/>
    <w:rsid w:val="00F931FF"/>
    <w:rsid w:val="00F97B90"/>
    <w:rsid w:val="00FA065B"/>
    <w:rsid w:val="00FA290A"/>
    <w:rsid w:val="00FB0DD0"/>
    <w:rsid w:val="00FB69BE"/>
    <w:rsid w:val="00FC69E3"/>
    <w:rsid w:val="00FD2C93"/>
    <w:rsid w:val="00FE49A7"/>
    <w:rsid w:val="00FE5394"/>
    <w:rsid w:val="00FE5C74"/>
    <w:rsid w:val="00FF7007"/>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C9AD3591-DC54-4CD2-9804-07679BCB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 w:type="paragraph" w:customStyle="1" w:styleId="xrvps2">
    <w:name w:val="x_rvps2"/>
    <w:basedOn w:val="a"/>
    <w:rsid w:val="00F10603"/>
    <w:pPr>
      <w:spacing w:before="100" w:beforeAutospacing="1" w:after="100" w:afterAutospacing="1"/>
    </w:pPr>
    <w:rPr>
      <w:rFonts w:ascii="Calibri" w:eastAsiaTheme="minorHAns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366637172">
      <w:bodyDiv w:val="1"/>
      <w:marLeft w:val="0"/>
      <w:marRight w:val="0"/>
      <w:marTop w:val="0"/>
      <w:marBottom w:val="0"/>
      <w:divBdr>
        <w:top w:val="none" w:sz="0" w:space="0" w:color="auto"/>
        <w:left w:val="none" w:sz="0" w:space="0" w:color="auto"/>
        <w:bottom w:val="none" w:sz="0" w:space="0" w:color="auto"/>
        <w:right w:val="none" w:sz="0" w:space="0" w:color="auto"/>
      </w:divBdr>
    </w:div>
    <w:div w:id="73041966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322779317">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aikaOS/AppData/Local/Microsoft/Windows/INetCache/Content.Outlook/9E98A7DQ/visotskij.gennadij@c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Высоцкий Геннадий Геннадьевич</dc:creator>
  <cp:lastModifiedBy>Мирохина Валентина Ивановна</cp:lastModifiedBy>
  <cp:revision>5</cp:revision>
  <dcterms:created xsi:type="dcterms:W3CDTF">2023-03-24T10:22:00Z</dcterms:created>
  <dcterms:modified xsi:type="dcterms:W3CDTF">2023-03-27T09:14:00Z</dcterms:modified>
</cp:coreProperties>
</file>