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947C" w14:textId="77777777" w:rsidR="00EE38E1" w:rsidRPr="00307265" w:rsidRDefault="00EE38E1" w:rsidP="006837AD">
      <w:pPr>
        <w:shd w:val="clear" w:color="auto" w:fill="FFFFFF"/>
        <w:spacing w:after="60" w:line="264" w:lineRule="auto"/>
        <w:ind w:left="450" w:right="450"/>
        <w:jc w:val="center"/>
      </w:pPr>
      <w:r w:rsidRPr="00307265">
        <w:rPr>
          <w:b/>
          <w:bCs/>
        </w:rPr>
        <w:t>ПОВІДОМЛЕННЯ</w:t>
      </w:r>
      <w:r w:rsidRPr="00307265">
        <w:br/>
      </w:r>
      <w:r w:rsidRPr="00307265">
        <w:rPr>
          <w:b/>
          <w:bCs/>
        </w:rPr>
        <w:t>про проведення (скликання) загальних зборів акціонерного товариства</w:t>
      </w:r>
    </w:p>
    <w:tbl>
      <w:tblPr>
        <w:tblW w:w="5081" w:type="pct"/>
        <w:tblCellMar>
          <w:left w:w="0" w:type="dxa"/>
          <w:right w:w="0" w:type="dxa"/>
        </w:tblCellMar>
        <w:tblLook w:val="04A0" w:firstRow="1" w:lastRow="0" w:firstColumn="1" w:lastColumn="0" w:noHBand="0" w:noVBand="1"/>
      </w:tblPr>
      <w:tblGrid>
        <w:gridCol w:w="3294"/>
        <w:gridCol w:w="7059"/>
      </w:tblGrid>
      <w:tr w:rsidR="00EE38E1" w:rsidRPr="00307265" w14:paraId="49F8B08E" w14:textId="77777777" w:rsidTr="004B2781">
        <w:trPr>
          <w:trHeight w:val="311"/>
        </w:trPr>
        <w:tc>
          <w:tcPr>
            <w:tcW w:w="1591" w:type="pct"/>
            <w:tcBorders>
              <w:top w:val="single" w:sz="6" w:space="0" w:color="000000"/>
              <w:left w:val="single" w:sz="6" w:space="0" w:color="000000"/>
              <w:bottom w:val="single" w:sz="6" w:space="0" w:color="000000"/>
              <w:right w:val="single" w:sz="6" w:space="0" w:color="000000"/>
            </w:tcBorders>
            <w:hideMark/>
          </w:tcPr>
          <w:p w14:paraId="44082E77" w14:textId="77777777" w:rsidR="00EE38E1" w:rsidRPr="00307265" w:rsidRDefault="00EE38E1" w:rsidP="006837AD">
            <w:pPr>
              <w:spacing w:after="60" w:line="264" w:lineRule="auto"/>
              <w:jc w:val="center"/>
              <w:rPr>
                <w:b/>
                <w:bCs/>
              </w:rPr>
            </w:pPr>
            <w:bookmarkStart w:id="0" w:name="n1280"/>
            <w:bookmarkEnd w:id="0"/>
            <w:r w:rsidRPr="00307265">
              <w:rPr>
                <w:b/>
                <w:bCs/>
              </w:rPr>
              <w:t>1</w:t>
            </w:r>
          </w:p>
        </w:tc>
        <w:tc>
          <w:tcPr>
            <w:tcW w:w="3409" w:type="pct"/>
            <w:tcBorders>
              <w:top w:val="single" w:sz="6" w:space="0" w:color="000000"/>
              <w:left w:val="single" w:sz="6" w:space="0" w:color="000000"/>
              <w:bottom w:val="single" w:sz="6" w:space="0" w:color="000000"/>
              <w:right w:val="single" w:sz="6" w:space="0" w:color="000000"/>
            </w:tcBorders>
            <w:hideMark/>
          </w:tcPr>
          <w:p w14:paraId="08EB67C5" w14:textId="77777777" w:rsidR="00EE38E1" w:rsidRPr="00307265" w:rsidRDefault="00EE38E1" w:rsidP="006837AD">
            <w:pPr>
              <w:spacing w:after="60" w:line="264" w:lineRule="auto"/>
              <w:jc w:val="center"/>
              <w:rPr>
                <w:b/>
                <w:bCs/>
              </w:rPr>
            </w:pPr>
            <w:r w:rsidRPr="00307265">
              <w:rPr>
                <w:b/>
                <w:bCs/>
              </w:rPr>
              <w:t>2</w:t>
            </w:r>
          </w:p>
        </w:tc>
      </w:tr>
      <w:tr w:rsidR="00EE38E1" w:rsidRPr="00307265" w14:paraId="701F274C" w14:textId="77777777" w:rsidTr="004B2781">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649A1612" w14:textId="77777777" w:rsidR="00EE38E1" w:rsidRPr="00307265" w:rsidRDefault="00EE38E1" w:rsidP="006837AD">
            <w:pPr>
              <w:spacing w:after="60" w:line="264" w:lineRule="auto"/>
              <w:ind w:left="128" w:right="216"/>
            </w:pPr>
            <w:r w:rsidRPr="00307265">
              <w:t>Повне найменування</w:t>
            </w:r>
          </w:p>
        </w:tc>
        <w:tc>
          <w:tcPr>
            <w:tcW w:w="3409" w:type="pct"/>
            <w:tcBorders>
              <w:top w:val="single" w:sz="6" w:space="0" w:color="000000"/>
              <w:left w:val="single" w:sz="6" w:space="0" w:color="000000"/>
              <w:bottom w:val="single" w:sz="6" w:space="0" w:color="000000"/>
              <w:right w:val="single" w:sz="6" w:space="0" w:color="000000"/>
            </w:tcBorders>
            <w:hideMark/>
          </w:tcPr>
          <w:p w14:paraId="680A59AD" w14:textId="431A7265" w:rsidR="00EE38E1" w:rsidRPr="00307265" w:rsidRDefault="00CA3E2C" w:rsidP="006837AD">
            <w:pPr>
              <w:spacing w:after="60" w:line="264" w:lineRule="auto"/>
              <w:jc w:val="center"/>
              <w:rPr>
                <w:b/>
                <w:bCs/>
              </w:rPr>
            </w:pPr>
            <w:r w:rsidRPr="00307265">
              <w:rPr>
                <w:b/>
                <w:bCs/>
              </w:rPr>
              <w:t>АКЦІОНЕРНЕ ТОВАРИСТВО "ХАРКІВСЬКИЙ МАШИНОБУДІВНИЙ ЗАВОД "СВІТЛО ШАХТАРЯ"</w:t>
            </w:r>
          </w:p>
        </w:tc>
      </w:tr>
      <w:tr w:rsidR="00EE38E1" w:rsidRPr="00307265" w14:paraId="65B1B569" w14:textId="77777777" w:rsidTr="004B2781">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76338C90" w14:textId="77777777" w:rsidR="00EE38E1" w:rsidRPr="00307265" w:rsidRDefault="00EE38E1" w:rsidP="006837AD">
            <w:pPr>
              <w:spacing w:after="60" w:line="264" w:lineRule="auto"/>
              <w:ind w:left="128" w:right="216"/>
            </w:pPr>
            <w:r w:rsidRPr="00307265">
              <w:t>Ідентифікаційний код юридичної особи</w:t>
            </w:r>
          </w:p>
        </w:tc>
        <w:tc>
          <w:tcPr>
            <w:tcW w:w="3409" w:type="pct"/>
            <w:tcBorders>
              <w:top w:val="single" w:sz="6" w:space="0" w:color="000000"/>
              <w:left w:val="single" w:sz="6" w:space="0" w:color="000000"/>
              <w:bottom w:val="single" w:sz="6" w:space="0" w:color="000000"/>
              <w:right w:val="single" w:sz="6" w:space="0" w:color="000000"/>
            </w:tcBorders>
            <w:vAlign w:val="center"/>
            <w:hideMark/>
          </w:tcPr>
          <w:p w14:paraId="32A45731" w14:textId="0994E3D4" w:rsidR="00EE38E1" w:rsidRPr="00307265" w:rsidRDefault="00D21A01" w:rsidP="006837AD">
            <w:pPr>
              <w:spacing w:after="60" w:line="264" w:lineRule="auto"/>
              <w:jc w:val="center"/>
              <w:rPr>
                <w:b/>
                <w:bCs/>
              </w:rPr>
            </w:pPr>
            <w:r w:rsidRPr="00307265">
              <w:rPr>
                <w:b/>
                <w:bCs/>
              </w:rPr>
              <w:t>00165712</w:t>
            </w:r>
          </w:p>
        </w:tc>
      </w:tr>
      <w:tr w:rsidR="00EE38E1" w:rsidRPr="00307265" w14:paraId="17493C06" w14:textId="77777777" w:rsidTr="004B2781">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6D896957" w14:textId="77777777" w:rsidR="00EE38E1" w:rsidRPr="00307265" w:rsidRDefault="00EE38E1" w:rsidP="006837AD">
            <w:pPr>
              <w:spacing w:after="60" w:line="264" w:lineRule="auto"/>
              <w:ind w:left="128" w:right="216"/>
            </w:pPr>
            <w:r w:rsidRPr="00307265">
              <w:t>Місцезнаходження</w:t>
            </w:r>
          </w:p>
        </w:tc>
        <w:tc>
          <w:tcPr>
            <w:tcW w:w="3409" w:type="pct"/>
            <w:tcBorders>
              <w:top w:val="single" w:sz="6" w:space="0" w:color="000000"/>
              <w:left w:val="single" w:sz="6" w:space="0" w:color="000000"/>
              <w:bottom w:val="single" w:sz="6" w:space="0" w:color="000000"/>
              <w:right w:val="single" w:sz="6" w:space="0" w:color="000000"/>
            </w:tcBorders>
            <w:hideMark/>
          </w:tcPr>
          <w:p w14:paraId="4B9B1389" w14:textId="1CE22C79" w:rsidR="00EE38E1" w:rsidRPr="00307265" w:rsidRDefault="00D21A01" w:rsidP="006837AD">
            <w:pPr>
              <w:spacing w:after="60" w:line="264" w:lineRule="auto"/>
              <w:ind w:left="136" w:right="142"/>
              <w:jc w:val="both"/>
            </w:pPr>
            <w:r w:rsidRPr="00307265">
              <w:t>61001, Україна, Харківська область, місто Харків, вулиця Cвітло шахтаря, будинок 4/6</w:t>
            </w:r>
          </w:p>
        </w:tc>
      </w:tr>
      <w:tr w:rsidR="00EE38E1" w:rsidRPr="00307265" w14:paraId="09D4E4A9" w14:textId="77777777" w:rsidTr="004B2781">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6F907011" w14:textId="77777777" w:rsidR="00EE38E1" w:rsidRPr="00307265" w:rsidRDefault="00EE38E1" w:rsidP="006837AD">
            <w:pPr>
              <w:spacing w:after="60" w:line="264" w:lineRule="auto"/>
              <w:ind w:left="128" w:right="216"/>
            </w:pPr>
            <w:r w:rsidRPr="00307265">
              <w:t>Дата і час проведення загальних зборів</w:t>
            </w:r>
          </w:p>
        </w:tc>
        <w:tc>
          <w:tcPr>
            <w:tcW w:w="3409" w:type="pct"/>
            <w:tcBorders>
              <w:top w:val="single" w:sz="6" w:space="0" w:color="000000"/>
              <w:left w:val="single" w:sz="6" w:space="0" w:color="000000"/>
              <w:bottom w:val="single" w:sz="6" w:space="0" w:color="000000"/>
              <w:right w:val="single" w:sz="6" w:space="0" w:color="000000"/>
            </w:tcBorders>
            <w:hideMark/>
          </w:tcPr>
          <w:p w14:paraId="13283DBB" w14:textId="2C44F401" w:rsidR="00EE38E1" w:rsidRPr="00307265" w:rsidRDefault="00EE38E1" w:rsidP="006837AD">
            <w:pPr>
              <w:spacing w:after="60" w:line="264" w:lineRule="auto"/>
              <w:ind w:left="136" w:right="142"/>
              <w:jc w:val="both"/>
            </w:pPr>
            <w:r w:rsidRPr="00307265">
              <w:rPr>
                <w:b/>
                <w:bCs/>
              </w:rPr>
              <w:t>25.04.2025</w:t>
            </w:r>
            <w:r w:rsidRPr="00307265">
              <w:t xml:space="preserve"> - дата проведення дистанційних загальних зборів (дата завершення голосування)</w:t>
            </w:r>
          </w:p>
        </w:tc>
      </w:tr>
      <w:tr w:rsidR="00EE38E1" w:rsidRPr="00307265" w14:paraId="43B415BC" w14:textId="77777777" w:rsidTr="004B2781">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4754E3F0" w14:textId="77777777" w:rsidR="00EE38E1" w:rsidRPr="00307265" w:rsidRDefault="00EE38E1" w:rsidP="006837AD">
            <w:pPr>
              <w:spacing w:after="60" w:line="264" w:lineRule="auto"/>
              <w:ind w:left="128" w:right="216"/>
            </w:pPr>
            <w:r w:rsidRPr="00307265">
              <w:t>Спосіб проведення загальних зборів</w:t>
            </w:r>
          </w:p>
        </w:tc>
        <w:tc>
          <w:tcPr>
            <w:tcW w:w="3409" w:type="pct"/>
            <w:tcBorders>
              <w:top w:val="single" w:sz="6" w:space="0" w:color="000000"/>
              <w:left w:val="single" w:sz="6" w:space="0" w:color="000000"/>
              <w:bottom w:val="single" w:sz="6" w:space="0" w:color="000000"/>
              <w:right w:val="single" w:sz="6" w:space="0" w:color="000000"/>
            </w:tcBorders>
            <w:vAlign w:val="center"/>
            <w:hideMark/>
          </w:tcPr>
          <w:p w14:paraId="1EB93F0A" w14:textId="77777777" w:rsidR="00EE38E1" w:rsidRPr="00307265" w:rsidRDefault="00EE38E1" w:rsidP="006837AD">
            <w:pPr>
              <w:spacing w:after="60" w:line="264" w:lineRule="auto"/>
              <w:ind w:left="136" w:right="142"/>
              <w:jc w:val="both"/>
            </w:pPr>
            <w:r w:rsidRPr="00307265">
              <w:t>опитування (дистанційно)</w:t>
            </w:r>
          </w:p>
        </w:tc>
      </w:tr>
      <w:tr w:rsidR="00EE38E1" w:rsidRPr="00307265" w14:paraId="528DF922" w14:textId="77777777" w:rsidTr="004B2781">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6EB2A27D" w14:textId="77777777" w:rsidR="00EE38E1" w:rsidRPr="00307265" w:rsidRDefault="00EE38E1" w:rsidP="006837AD">
            <w:pPr>
              <w:spacing w:after="60" w:line="264" w:lineRule="auto"/>
              <w:ind w:left="128" w:right="216"/>
            </w:pPr>
            <w:r w:rsidRPr="00307265">
              <w:t>Час початку і закінчення реєстрації акціонерів для участі у загальних зборах</w:t>
            </w:r>
          </w:p>
        </w:tc>
        <w:tc>
          <w:tcPr>
            <w:tcW w:w="3409" w:type="pct"/>
            <w:tcBorders>
              <w:top w:val="single" w:sz="6" w:space="0" w:color="000000"/>
              <w:left w:val="single" w:sz="6" w:space="0" w:color="000000"/>
              <w:bottom w:val="single" w:sz="6" w:space="0" w:color="000000"/>
              <w:right w:val="single" w:sz="6" w:space="0" w:color="000000"/>
            </w:tcBorders>
            <w:hideMark/>
          </w:tcPr>
          <w:p w14:paraId="56108367" w14:textId="2AC9421E" w:rsidR="00EE38E1" w:rsidRPr="00307265" w:rsidRDefault="00EE38E1" w:rsidP="006837AD">
            <w:pPr>
              <w:spacing w:after="60" w:line="264" w:lineRule="auto"/>
              <w:ind w:left="136" w:right="142"/>
              <w:jc w:val="both"/>
            </w:pPr>
            <w:r w:rsidRPr="00307265">
              <w:t>Голосування на річних Загальних зборах акціонерів АТ "СВІТЛО ШАХТАРЯ" починається об 11 годині 00 хв 15.04.2025 та завершується о 18 годині 00 хв 25.04.2025 </w:t>
            </w:r>
          </w:p>
        </w:tc>
      </w:tr>
      <w:tr w:rsidR="00EE38E1" w:rsidRPr="00307265" w14:paraId="7F843034" w14:textId="77777777" w:rsidTr="004B2781">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2B9B6AB7" w14:textId="77777777" w:rsidR="00EE38E1" w:rsidRPr="00307265" w:rsidRDefault="00EE38E1" w:rsidP="006837AD">
            <w:pPr>
              <w:spacing w:after="60" w:line="264" w:lineRule="auto"/>
              <w:ind w:left="128" w:right="216"/>
            </w:pPr>
            <w:r w:rsidRPr="00307265">
              <w:t>Дата складення переліку акціонерів, які мають право на участь у загальних зборах</w:t>
            </w:r>
          </w:p>
        </w:tc>
        <w:tc>
          <w:tcPr>
            <w:tcW w:w="3409" w:type="pct"/>
            <w:tcBorders>
              <w:top w:val="single" w:sz="6" w:space="0" w:color="000000"/>
              <w:left w:val="single" w:sz="6" w:space="0" w:color="000000"/>
              <w:bottom w:val="single" w:sz="6" w:space="0" w:color="000000"/>
              <w:right w:val="single" w:sz="6" w:space="0" w:color="000000"/>
            </w:tcBorders>
            <w:vAlign w:val="center"/>
            <w:hideMark/>
          </w:tcPr>
          <w:p w14:paraId="0459AE66" w14:textId="6B87F6C4" w:rsidR="00EE38E1" w:rsidRPr="00307265" w:rsidRDefault="00EE38E1" w:rsidP="006837AD">
            <w:pPr>
              <w:spacing w:after="60" w:line="264" w:lineRule="auto"/>
              <w:ind w:left="136"/>
            </w:pPr>
            <w:r w:rsidRPr="00307265">
              <w:t>22.04.2025</w:t>
            </w:r>
          </w:p>
        </w:tc>
      </w:tr>
      <w:tr w:rsidR="00EE38E1" w:rsidRPr="00307265" w14:paraId="3CF5AB45" w14:textId="77777777" w:rsidTr="004B2781">
        <w:trPr>
          <w:trHeight w:val="60"/>
        </w:trPr>
        <w:tc>
          <w:tcPr>
            <w:tcW w:w="1591" w:type="pct"/>
            <w:tcBorders>
              <w:top w:val="single" w:sz="6" w:space="0" w:color="000000"/>
              <w:left w:val="single" w:sz="6" w:space="0" w:color="000000"/>
              <w:bottom w:val="single" w:sz="4" w:space="0" w:color="auto"/>
              <w:right w:val="single" w:sz="6" w:space="0" w:color="000000"/>
            </w:tcBorders>
            <w:hideMark/>
          </w:tcPr>
          <w:p w14:paraId="0D3A4117" w14:textId="77777777" w:rsidR="00EE38E1" w:rsidRPr="00307265" w:rsidRDefault="00EE38E1" w:rsidP="006837AD">
            <w:pPr>
              <w:spacing w:after="60" w:line="264" w:lineRule="auto"/>
              <w:ind w:left="128" w:right="216"/>
            </w:pPr>
            <w:r w:rsidRPr="00307265">
              <w:t xml:space="preserve">Проект порядку денного </w:t>
            </w:r>
          </w:p>
        </w:tc>
        <w:tc>
          <w:tcPr>
            <w:tcW w:w="3409" w:type="pct"/>
            <w:tcBorders>
              <w:top w:val="single" w:sz="6" w:space="0" w:color="000000"/>
              <w:left w:val="single" w:sz="6" w:space="0" w:color="000000"/>
              <w:bottom w:val="single" w:sz="4" w:space="0" w:color="auto"/>
              <w:right w:val="single" w:sz="6" w:space="0" w:color="000000"/>
            </w:tcBorders>
            <w:hideMark/>
          </w:tcPr>
          <w:p w14:paraId="28DAE506" w14:textId="77777777" w:rsidR="001C1066" w:rsidRPr="00307265" w:rsidRDefault="001C1066" w:rsidP="006837AD">
            <w:pPr>
              <w:pStyle w:val="a4"/>
              <w:numPr>
                <w:ilvl w:val="0"/>
                <w:numId w:val="7"/>
              </w:numPr>
              <w:spacing w:after="60" w:line="264" w:lineRule="auto"/>
              <w:ind w:left="476" w:right="142" w:hanging="284"/>
              <w:jc w:val="both"/>
              <w:rPr>
                <w:rFonts w:ascii="Times New Roman" w:hAnsi="Times New Roman" w:cs="Times New Roman"/>
                <w:bCs/>
                <w:lang w:val="uk-UA"/>
              </w:rPr>
            </w:pPr>
            <w:r w:rsidRPr="00307265">
              <w:rPr>
                <w:rFonts w:ascii="Times New Roman" w:hAnsi="Times New Roman" w:cs="Times New Roman"/>
                <w:bCs/>
                <w:lang w:val="uk-UA"/>
              </w:rPr>
              <w:t>Про розгляд звіту Виконавчого органу Товариства за 2024 рік та прийняття рішень за результатами його розгляду. Звільнення Виконавчого органу Товариства від відповідальності.</w:t>
            </w:r>
          </w:p>
          <w:p w14:paraId="7090D152" w14:textId="77777777" w:rsidR="001C1066" w:rsidRPr="00307265" w:rsidRDefault="001C1066" w:rsidP="006837AD">
            <w:pPr>
              <w:pStyle w:val="a4"/>
              <w:numPr>
                <w:ilvl w:val="0"/>
                <w:numId w:val="7"/>
              </w:numPr>
              <w:spacing w:after="60" w:line="264" w:lineRule="auto"/>
              <w:ind w:left="476" w:right="142" w:hanging="284"/>
              <w:jc w:val="both"/>
              <w:rPr>
                <w:rFonts w:ascii="Times New Roman" w:hAnsi="Times New Roman" w:cs="Times New Roman"/>
                <w:bCs/>
                <w:lang w:val="uk-UA"/>
              </w:rPr>
            </w:pPr>
            <w:r w:rsidRPr="00307265">
              <w:rPr>
                <w:rFonts w:ascii="Times New Roman" w:hAnsi="Times New Roman" w:cs="Times New Roman"/>
                <w:bCs/>
                <w:lang w:val="uk-UA"/>
              </w:rPr>
              <w:t>Про розгляд звіту Наглядової ради Товариства за 2024 рік та прийняття рішень за результатами його розгляду. Звільнення Голови та членів Наглядової ради Товариства від відповідальності.</w:t>
            </w:r>
          </w:p>
          <w:p w14:paraId="7EBB3531" w14:textId="77777777" w:rsidR="001C1066" w:rsidRPr="00307265" w:rsidRDefault="001C1066" w:rsidP="006837AD">
            <w:pPr>
              <w:pStyle w:val="a4"/>
              <w:numPr>
                <w:ilvl w:val="0"/>
                <w:numId w:val="7"/>
              </w:numPr>
              <w:spacing w:after="60" w:line="264" w:lineRule="auto"/>
              <w:ind w:left="476" w:right="142" w:hanging="284"/>
              <w:jc w:val="both"/>
              <w:rPr>
                <w:rFonts w:ascii="Times New Roman" w:hAnsi="Times New Roman" w:cs="Times New Roman"/>
                <w:bCs/>
                <w:lang w:val="uk-UA"/>
              </w:rPr>
            </w:pPr>
            <w:r w:rsidRPr="00307265">
              <w:rPr>
                <w:rFonts w:ascii="Times New Roman" w:hAnsi="Times New Roman" w:cs="Times New Roman"/>
                <w:bCs/>
                <w:lang w:val="uk-UA"/>
              </w:rPr>
              <w:t>Про розгляд висновків аудиторського звіту суб’єктів аудиторської діяльності за результатами аудиторської перевірки фінансової звітності Товариства за 2024 рік та затвердження заходів за результатами розгляду такого звіту.</w:t>
            </w:r>
          </w:p>
          <w:p w14:paraId="6EF4831F" w14:textId="77777777" w:rsidR="001C1066" w:rsidRPr="00307265" w:rsidRDefault="001C1066" w:rsidP="006837AD">
            <w:pPr>
              <w:pStyle w:val="a4"/>
              <w:numPr>
                <w:ilvl w:val="0"/>
                <w:numId w:val="7"/>
              </w:numPr>
              <w:spacing w:after="60" w:line="264" w:lineRule="auto"/>
              <w:ind w:left="476" w:right="142" w:hanging="284"/>
              <w:jc w:val="both"/>
              <w:rPr>
                <w:rFonts w:ascii="Times New Roman" w:hAnsi="Times New Roman" w:cs="Times New Roman"/>
                <w:bCs/>
                <w:lang w:val="uk-UA"/>
              </w:rPr>
            </w:pPr>
            <w:r w:rsidRPr="00307265">
              <w:rPr>
                <w:rFonts w:ascii="Times New Roman" w:hAnsi="Times New Roman" w:cs="Times New Roman"/>
                <w:bCs/>
                <w:lang w:val="uk-UA"/>
              </w:rPr>
              <w:t>Про затвердження результатів фінансово-господарської діяльності Товариства за 2024 рік та розподіл прибутку Товариства.</w:t>
            </w:r>
          </w:p>
          <w:p w14:paraId="355732E0" w14:textId="77777777" w:rsidR="001C1066" w:rsidRPr="00307265" w:rsidRDefault="001C1066" w:rsidP="006837AD">
            <w:pPr>
              <w:pStyle w:val="a4"/>
              <w:numPr>
                <w:ilvl w:val="0"/>
                <w:numId w:val="7"/>
              </w:numPr>
              <w:spacing w:after="60" w:line="264" w:lineRule="auto"/>
              <w:ind w:left="476" w:right="142" w:hanging="284"/>
              <w:jc w:val="both"/>
              <w:rPr>
                <w:rFonts w:ascii="Times New Roman" w:hAnsi="Times New Roman" w:cs="Times New Roman"/>
                <w:bCs/>
                <w:lang w:val="uk-UA"/>
              </w:rPr>
            </w:pPr>
            <w:r w:rsidRPr="00307265">
              <w:rPr>
                <w:rFonts w:ascii="Times New Roman" w:hAnsi="Times New Roman" w:cs="Times New Roman"/>
                <w:bCs/>
                <w:lang w:val="uk-UA"/>
              </w:rPr>
              <w:t>Про попереднє надання згоди на вчинення Товариством значних правочинів.</w:t>
            </w:r>
          </w:p>
          <w:p w14:paraId="6D478387" w14:textId="77777777" w:rsidR="001C1066" w:rsidRPr="00307265" w:rsidRDefault="001C1066" w:rsidP="006837AD">
            <w:pPr>
              <w:pStyle w:val="a4"/>
              <w:numPr>
                <w:ilvl w:val="0"/>
                <w:numId w:val="7"/>
              </w:numPr>
              <w:spacing w:after="60" w:line="264" w:lineRule="auto"/>
              <w:ind w:left="476" w:right="142" w:hanging="284"/>
              <w:jc w:val="both"/>
              <w:rPr>
                <w:rFonts w:ascii="Times New Roman" w:hAnsi="Times New Roman" w:cs="Times New Roman"/>
                <w:bCs/>
                <w:lang w:val="uk-UA"/>
              </w:rPr>
            </w:pPr>
            <w:r w:rsidRPr="00307265">
              <w:rPr>
                <w:rFonts w:ascii="Times New Roman" w:hAnsi="Times New Roman" w:cs="Times New Roman"/>
                <w:bCs/>
                <w:lang w:val="uk-UA"/>
              </w:rPr>
              <w:t>Про попереднє надання згоди на вчинення Товариством значних правочинів, щодо вчинення яких є заінтересованість.</w:t>
            </w:r>
          </w:p>
          <w:p w14:paraId="6B8DCF2C" w14:textId="77777777" w:rsidR="001C1066" w:rsidRPr="00307265" w:rsidRDefault="001C1066" w:rsidP="006837AD">
            <w:pPr>
              <w:pStyle w:val="a4"/>
              <w:numPr>
                <w:ilvl w:val="0"/>
                <w:numId w:val="7"/>
              </w:numPr>
              <w:spacing w:after="60" w:line="264" w:lineRule="auto"/>
              <w:ind w:left="476" w:right="142" w:hanging="284"/>
              <w:jc w:val="both"/>
              <w:rPr>
                <w:rFonts w:ascii="Times New Roman" w:hAnsi="Times New Roman" w:cs="Times New Roman"/>
                <w:bCs/>
                <w:lang w:val="uk-UA"/>
              </w:rPr>
            </w:pPr>
            <w:r w:rsidRPr="00307265">
              <w:rPr>
                <w:rFonts w:ascii="Times New Roman" w:hAnsi="Times New Roman" w:cs="Times New Roman"/>
                <w:bCs/>
                <w:lang w:val="uk-UA"/>
              </w:rPr>
              <w:t>Про надання згоди на вчинення Товариством значних правочинів.</w:t>
            </w:r>
          </w:p>
          <w:p w14:paraId="3A51B203" w14:textId="77777777" w:rsidR="001C1066" w:rsidRPr="00307265" w:rsidRDefault="001C1066" w:rsidP="006837AD">
            <w:pPr>
              <w:pStyle w:val="a4"/>
              <w:numPr>
                <w:ilvl w:val="0"/>
                <w:numId w:val="7"/>
              </w:numPr>
              <w:spacing w:after="60" w:line="264" w:lineRule="auto"/>
              <w:ind w:left="476" w:right="142" w:hanging="284"/>
              <w:jc w:val="both"/>
              <w:rPr>
                <w:rFonts w:ascii="Times New Roman" w:hAnsi="Times New Roman" w:cs="Times New Roman"/>
                <w:bCs/>
                <w:lang w:val="uk-UA"/>
              </w:rPr>
            </w:pPr>
            <w:r w:rsidRPr="00307265">
              <w:rPr>
                <w:rFonts w:ascii="Times New Roman" w:hAnsi="Times New Roman" w:cs="Times New Roman"/>
                <w:bCs/>
                <w:lang w:val="uk-UA"/>
              </w:rPr>
              <w:t>Про схвалення вчинених Товариством значних правочинів та значних правочинів, щодо вчинення яких є заінтересованість</w:t>
            </w:r>
          </w:p>
          <w:p w14:paraId="6B26EDA3" w14:textId="77777777" w:rsidR="001C1066" w:rsidRPr="00307265" w:rsidRDefault="001C1066" w:rsidP="006837AD">
            <w:pPr>
              <w:pStyle w:val="a4"/>
              <w:numPr>
                <w:ilvl w:val="0"/>
                <w:numId w:val="7"/>
              </w:numPr>
              <w:spacing w:after="60" w:line="264" w:lineRule="auto"/>
              <w:ind w:left="476" w:right="142" w:hanging="284"/>
              <w:jc w:val="both"/>
              <w:rPr>
                <w:rFonts w:ascii="Times New Roman" w:hAnsi="Times New Roman" w:cs="Times New Roman"/>
                <w:bCs/>
                <w:lang w:val="uk-UA"/>
              </w:rPr>
            </w:pPr>
            <w:r w:rsidRPr="00307265">
              <w:rPr>
                <w:rFonts w:ascii="Times New Roman" w:hAnsi="Times New Roman" w:cs="Times New Roman"/>
                <w:bCs/>
                <w:lang w:val="uk-UA"/>
              </w:rPr>
              <w:lastRenderedPageBreak/>
              <w:t>Про внесення змін до відомостей про акціонерів (учасників) Товариства, які містяться у Єдиному державному реєстрі юридичних осіб, фізичних осіб-підприємців та громадських формувань.</w:t>
            </w:r>
          </w:p>
          <w:p w14:paraId="3BEE3861" w14:textId="77777777" w:rsidR="00EE38E1" w:rsidRPr="00307265" w:rsidRDefault="00EE38E1" w:rsidP="006837AD">
            <w:pPr>
              <w:spacing w:after="60" w:line="264" w:lineRule="auto"/>
              <w:ind w:left="114" w:right="142"/>
              <w:jc w:val="both"/>
              <w:rPr>
                <w:rFonts w:eastAsia="Calibri"/>
                <w:kern w:val="2"/>
              </w:rPr>
            </w:pPr>
            <w:r w:rsidRPr="00307265">
              <w:rPr>
                <w:rFonts w:eastAsia="Calibri"/>
              </w:rPr>
              <w:t>Між питаннями, що включені до проекту порядку денного, взаємозв’язок відсутній.</w:t>
            </w:r>
          </w:p>
        </w:tc>
      </w:tr>
      <w:tr w:rsidR="00180377" w:rsidRPr="00307265" w14:paraId="7BD0E4BB" w14:textId="77777777" w:rsidTr="00244858">
        <w:trPr>
          <w:trHeight w:val="60"/>
        </w:trPr>
        <w:tc>
          <w:tcPr>
            <w:tcW w:w="1591" w:type="pct"/>
            <w:vMerge w:val="restart"/>
            <w:tcBorders>
              <w:top w:val="single" w:sz="4" w:space="0" w:color="auto"/>
              <w:left w:val="single" w:sz="4" w:space="0" w:color="auto"/>
              <w:right w:val="single" w:sz="4" w:space="0" w:color="auto"/>
            </w:tcBorders>
            <w:hideMark/>
          </w:tcPr>
          <w:p w14:paraId="37B83B3A" w14:textId="77777777" w:rsidR="00180377" w:rsidRPr="00307265" w:rsidRDefault="00180377" w:rsidP="006837AD">
            <w:pPr>
              <w:spacing w:after="60" w:line="264" w:lineRule="auto"/>
              <w:ind w:left="128" w:right="216"/>
            </w:pPr>
            <w:r w:rsidRPr="00307265">
              <w:lastRenderedPageBreak/>
              <w:t>Проекти рішень (крім кумулятивного голосування) з кожного питання, включеного до проекту порядку денного</w:t>
            </w:r>
          </w:p>
        </w:tc>
        <w:tc>
          <w:tcPr>
            <w:tcW w:w="3409" w:type="pct"/>
            <w:tcBorders>
              <w:top w:val="single" w:sz="4" w:space="0" w:color="auto"/>
              <w:left w:val="single" w:sz="4" w:space="0" w:color="auto"/>
              <w:bottom w:val="single" w:sz="4" w:space="0" w:color="auto"/>
              <w:right w:val="single" w:sz="4" w:space="0" w:color="auto"/>
            </w:tcBorders>
            <w:hideMark/>
          </w:tcPr>
          <w:p w14:paraId="31C4ECA6" w14:textId="77777777" w:rsidR="00180377" w:rsidRPr="00307265" w:rsidRDefault="00180377" w:rsidP="006837AD">
            <w:pPr>
              <w:spacing w:after="60" w:line="264" w:lineRule="auto"/>
              <w:ind w:left="142" w:right="142"/>
              <w:jc w:val="both"/>
              <w:rPr>
                <w:bCs/>
                <w:iCs/>
              </w:rPr>
            </w:pPr>
            <w:r w:rsidRPr="00307265">
              <w:rPr>
                <w:b/>
                <w:iCs/>
              </w:rPr>
              <w:t>Питання проекту порядку денного № 1:</w:t>
            </w:r>
            <w:r w:rsidRPr="00307265">
              <w:rPr>
                <w:bCs/>
                <w:iCs/>
              </w:rPr>
              <w:t xml:space="preserve"> </w:t>
            </w:r>
          </w:p>
          <w:p w14:paraId="785CAE8E" w14:textId="77777777" w:rsidR="00180377" w:rsidRPr="00307265" w:rsidRDefault="00180377" w:rsidP="006837AD">
            <w:pPr>
              <w:spacing w:after="60" w:line="264" w:lineRule="auto"/>
              <w:ind w:left="142" w:right="142"/>
              <w:jc w:val="both"/>
            </w:pPr>
            <w:r w:rsidRPr="00307265">
              <w:t>Про розгляд звіту Виконавчого органу Товариства за 2024 рік та прийняття рішень за результатами його розгляду. Звільнення Виконавчого органу Товариства від відповідальності.</w:t>
            </w:r>
          </w:p>
          <w:p w14:paraId="1925932C" w14:textId="7E9D6C9D" w:rsidR="00180377" w:rsidRPr="00307265" w:rsidRDefault="00180377" w:rsidP="006837AD">
            <w:pPr>
              <w:spacing w:after="60" w:line="264" w:lineRule="auto"/>
              <w:ind w:left="142" w:right="142"/>
              <w:jc w:val="both"/>
              <w:rPr>
                <w:b/>
                <w:iCs/>
              </w:rPr>
            </w:pPr>
            <w:r w:rsidRPr="00307265">
              <w:rPr>
                <w:b/>
                <w:iCs/>
              </w:rPr>
              <w:t xml:space="preserve">Проект рішення з питання № 1 проекту порядку денного: </w:t>
            </w:r>
          </w:p>
          <w:p w14:paraId="53E2966F" w14:textId="3234B016" w:rsidR="00180377" w:rsidRPr="00307265" w:rsidRDefault="00180377" w:rsidP="00626A95">
            <w:pPr>
              <w:pStyle w:val="a4"/>
              <w:numPr>
                <w:ilvl w:val="1"/>
                <w:numId w:val="8"/>
              </w:numPr>
              <w:spacing w:after="60" w:line="264" w:lineRule="auto"/>
              <w:ind w:left="612" w:right="145" w:hanging="426"/>
              <w:jc w:val="both"/>
              <w:rPr>
                <w:rFonts w:ascii="Times New Roman" w:hAnsi="Times New Roman" w:cs="Times New Roman"/>
                <w:lang w:val="uk-UA"/>
              </w:rPr>
            </w:pPr>
            <w:r w:rsidRPr="00307265">
              <w:rPr>
                <w:rFonts w:ascii="Times New Roman" w:hAnsi="Times New Roman" w:cs="Times New Roman"/>
                <w:lang w:val="uk-UA"/>
              </w:rPr>
              <w:t>Затвердити звіт Виконавчого органу Товариства за 2024 рік (</w:t>
            </w:r>
            <w:r w:rsidRPr="00307265">
              <w:rPr>
                <w:rFonts w:ascii="Times New Roman" w:hAnsi="Times New Roman" w:cs="Times New Roman"/>
                <w:i/>
                <w:iCs/>
                <w:lang w:val="uk-UA"/>
              </w:rPr>
              <w:t>додається</w:t>
            </w:r>
            <w:r w:rsidRPr="00307265">
              <w:rPr>
                <w:rFonts w:ascii="Times New Roman" w:hAnsi="Times New Roman" w:cs="Times New Roman"/>
                <w:lang w:val="uk-UA"/>
              </w:rPr>
              <w:t>).</w:t>
            </w:r>
          </w:p>
          <w:p w14:paraId="6413871A" w14:textId="66CFD6CA" w:rsidR="00194310" w:rsidRPr="00307265" w:rsidRDefault="00194310" w:rsidP="00626A95">
            <w:pPr>
              <w:pStyle w:val="a4"/>
              <w:numPr>
                <w:ilvl w:val="1"/>
                <w:numId w:val="8"/>
              </w:numPr>
              <w:spacing w:after="60" w:line="264" w:lineRule="auto"/>
              <w:ind w:left="612" w:right="141" w:hanging="426"/>
              <w:jc w:val="both"/>
              <w:rPr>
                <w:rFonts w:ascii="Times New Roman" w:hAnsi="Times New Roman" w:cs="Times New Roman"/>
                <w:lang w:val="uk-UA"/>
              </w:rPr>
            </w:pPr>
            <w:r w:rsidRPr="00307265">
              <w:rPr>
                <w:rFonts w:ascii="Times New Roman" w:hAnsi="Times New Roman" w:cs="Times New Roman"/>
                <w:lang w:val="uk-UA"/>
              </w:rPr>
              <w:t>Окремих рішень за результатами розгляду звіту Виконавчого органу Товариства за 2024 рік не приймати.</w:t>
            </w:r>
          </w:p>
          <w:p w14:paraId="0EE82B46" w14:textId="36B1FDD6" w:rsidR="00180377" w:rsidRPr="00307265" w:rsidRDefault="00180377" w:rsidP="00626A95">
            <w:pPr>
              <w:pStyle w:val="a4"/>
              <w:numPr>
                <w:ilvl w:val="1"/>
                <w:numId w:val="8"/>
              </w:numPr>
              <w:spacing w:after="60" w:line="264" w:lineRule="auto"/>
              <w:ind w:left="612" w:right="145" w:hanging="426"/>
              <w:jc w:val="both"/>
              <w:rPr>
                <w:rFonts w:ascii="Times New Roman" w:eastAsia="Times New Roman" w:hAnsi="Times New Roman" w:cs="Times New Roman"/>
                <w:lang w:val="uk-UA" w:eastAsia="uk-UA"/>
              </w:rPr>
            </w:pPr>
            <w:r w:rsidRPr="00307265">
              <w:rPr>
                <w:rFonts w:ascii="Times New Roman" w:hAnsi="Times New Roman" w:cs="Times New Roman"/>
                <w:lang w:val="uk-UA"/>
              </w:rPr>
              <w:t>Особу, що обіймала посаду Генерального директора Товариства в 2024 році, а саме пана Дергоусова Вадима Миколайовича повно та остаточно звільнити від будь-якої відповідальності щодо його діяльності на посаді Генерального директора Товариства в 2024 році, за винятком випадків вчинення ним недобросовісних дій.</w:t>
            </w:r>
          </w:p>
        </w:tc>
      </w:tr>
      <w:tr w:rsidR="00180377" w:rsidRPr="00307265" w14:paraId="113F9C10" w14:textId="77777777" w:rsidTr="00244858">
        <w:trPr>
          <w:trHeight w:val="60"/>
        </w:trPr>
        <w:tc>
          <w:tcPr>
            <w:tcW w:w="1591" w:type="pct"/>
            <w:vMerge/>
            <w:tcBorders>
              <w:left w:val="single" w:sz="4" w:space="0" w:color="auto"/>
              <w:right w:val="single" w:sz="4" w:space="0" w:color="auto"/>
            </w:tcBorders>
          </w:tcPr>
          <w:p w14:paraId="17E3E501" w14:textId="77777777" w:rsidR="00180377" w:rsidRPr="00307265" w:rsidRDefault="00180377" w:rsidP="006837AD">
            <w:pPr>
              <w:spacing w:after="60" w:line="264" w:lineRule="auto"/>
              <w:jc w:val="both"/>
            </w:pPr>
          </w:p>
        </w:tc>
        <w:tc>
          <w:tcPr>
            <w:tcW w:w="3409" w:type="pct"/>
            <w:tcBorders>
              <w:top w:val="single" w:sz="4" w:space="0" w:color="auto"/>
              <w:left w:val="single" w:sz="4" w:space="0" w:color="auto"/>
              <w:bottom w:val="single" w:sz="4" w:space="0" w:color="auto"/>
              <w:right w:val="single" w:sz="4" w:space="0" w:color="auto"/>
            </w:tcBorders>
          </w:tcPr>
          <w:p w14:paraId="1CD50FA3" w14:textId="77777777" w:rsidR="00180377" w:rsidRPr="00307265" w:rsidRDefault="00180377" w:rsidP="006837AD">
            <w:pPr>
              <w:keepNext/>
              <w:spacing w:after="60" w:line="264" w:lineRule="auto"/>
              <w:ind w:left="142" w:right="142"/>
              <w:jc w:val="both"/>
              <w:rPr>
                <w:b/>
                <w:iCs/>
              </w:rPr>
            </w:pPr>
            <w:r w:rsidRPr="00307265">
              <w:rPr>
                <w:b/>
                <w:iCs/>
              </w:rPr>
              <w:t>Питання проекту порядку денного № 2:</w:t>
            </w:r>
          </w:p>
          <w:p w14:paraId="4151565E" w14:textId="77777777" w:rsidR="00180377" w:rsidRPr="00307265" w:rsidRDefault="00180377" w:rsidP="006837AD">
            <w:pPr>
              <w:spacing w:after="60" w:line="264" w:lineRule="auto"/>
              <w:ind w:left="142" w:right="142"/>
              <w:jc w:val="both"/>
            </w:pPr>
            <w:r w:rsidRPr="00307265">
              <w:t>Про розгляд звіту Наглядової ради Товариства за 2024 рік та прийняття рішень за результатами його розгляду. Звільнення Голови та членів Наглядової ради Товариства від відповідальності.</w:t>
            </w:r>
          </w:p>
          <w:p w14:paraId="1D1E43B0" w14:textId="7ED4B5DA" w:rsidR="00180377" w:rsidRPr="00307265" w:rsidRDefault="00180377" w:rsidP="006837AD">
            <w:pPr>
              <w:spacing w:after="60" w:line="264" w:lineRule="auto"/>
              <w:ind w:left="142" w:right="142"/>
              <w:jc w:val="both"/>
              <w:rPr>
                <w:b/>
                <w:iCs/>
              </w:rPr>
            </w:pPr>
            <w:r w:rsidRPr="00307265">
              <w:rPr>
                <w:b/>
                <w:iCs/>
              </w:rPr>
              <w:t xml:space="preserve">Проект рішення з питання № 2 проекту порядку денного: </w:t>
            </w:r>
          </w:p>
          <w:p w14:paraId="1909E811" w14:textId="77777777" w:rsidR="00180377" w:rsidRPr="00307265" w:rsidRDefault="00180377" w:rsidP="006837AD">
            <w:pPr>
              <w:pStyle w:val="a4"/>
              <w:numPr>
                <w:ilvl w:val="1"/>
                <w:numId w:val="16"/>
              </w:numPr>
              <w:spacing w:after="60" w:line="264" w:lineRule="auto"/>
              <w:ind w:left="618" w:right="141" w:hanging="426"/>
              <w:jc w:val="both"/>
              <w:rPr>
                <w:rFonts w:ascii="Times New Roman" w:hAnsi="Times New Roman" w:cs="Times New Roman"/>
                <w:lang w:val="uk-UA"/>
              </w:rPr>
            </w:pPr>
            <w:r w:rsidRPr="00307265">
              <w:rPr>
                <w:rFonts w:ascii="Times New Roman" w:hAnsi="Times New Roman" w:cs="Times New Roman"/>
                <w:lang w:val="uk-UA"/>
              </w:rPr>
              <w:t>Затвердити звіт Наглядової ради Товариства за 2024 рік (</w:t>
            </w:r>
            <w:r w:rsidRPr="00307265">
              <w:rPr>
                <w:rFonts w:ascii="Times New Roman" w:hAnsi="Times New Roman" w:cs="Times New Roman"/>
                <w:i/>
                <w:iCs/>
                <w:lang w:val="uk-UA"/>
              </w:rPr>
              <w:t>додається</w:t>
            </w:r>
            <w:r w:rsidRPr="00307265">
              <w:rPr>
                <w:rFonts w:ascii="Times New Roman" w:hAnsi="Times New Roman" w:cs="Times New Roman"/>
                <w:lang w:val="uk-UA"/>
              </w:rPr>
              <w:t>).</w:t>
            </w:r>
          </w:p>
          <w:p w14:paraId="2C18869B" w14:textId="77777777" w:rsidR="00180377" w:rsidRPr="00307265" w:rsidRDefault="00180377" w:rsidP="006837AD">
            <w:pPr>
              <w:pStyle w:val="a4"/>
              <w:numPr>
                <w:ilvl w:val="1"/>
                <w:numId w:val="16"/>
              </w:numPr>
              <w:spacing w:after="60" w:line="264" w:lineRule="auto"/>
              <w:ind w:left="618" w:right="141" w:hanging="426"/>
              <w:jc w:val="both"/>
              <w:rPr>
                <w:rFonts w:ascii="Times New Roman" w:hAnsi="Times New Roman" w:cs="Times New Roman"/>
                <w:lang w:val="uk-UA"/>
              </w:rPr>
            </w:pPr>
            <w:r w:rsidRPr="00307265">
              <w:rPr>
                <w:rFonts w:ascii="Times New Roman" w:hAnsi="Times New Roman" w:cs="Times New Roman"/>
                <w:lang w:val="uk-UA"/>
              </w:rPr>
              <w:t>Окремих рішень за результатами розгляду звіту Наглядової ради Товариства за 2024 рік не приймати.</w:t>
            </w:r>
          </w:p>
          <w:p w14:paraId="783480D6" w14:textId="43F0A527" w:rsidR="00180377" w:rsidRPr="00307265" w:rsidRDefault="00180377" w:rsidP="006837AD">
            <w:pPr>
              <w:pStyle w:val="a4"/>
              <w:numPr>
                <w:ilvl w:val="1"/>
                <w:numId w:val="16"/>
              </w:numPr>
              <w:spacing w:after="60" w:line="264" w:lineRule="auto"/>
              <w:ind w:left="618" w:right="141" w:hanging="426"/>
              <w:jc w:val="both"/>
              <w:rPr>
                <w:rFonts w:ascii="Times New Roman" w:hAnsi="Times New Roman" w:cs="Times New Roman"/>
                <w:b/>
                <w:iCs/>
                <w:lang w:val="uk-UA"/>
              </w:rPr>
            </w:pPr>
            <w:r w:rsidRPr="00307265">
              <w:rPr>
                <w:rFonts w:ascii="Times New Roman" w:hAnsi="Times New Roman" w:cs="Times New Roman"/>
                <w:lang w:val="uk-UA"/>
              </w:rPr>
              <w:t>Осіб, що обіймали посади Голови та членів Наглядової ради Товариства в 2024 році, а саме Дудлю Тараса Валерійовича, Фоменко Олександра Валерійовича, Висоцького Геннадія Геннадійовича повно та остаточно звільнити від будь-якої відповідальності щодо їх діяльності на посаді Голови та членів Наглядової ради Товариства у 2024 році, за винятком випадків вчинення ними недобросовісних дій.</w:t>
            </w:r>
          </w:p>
        </w:tc>
      </w:tr>
      <w:tr w:rsidR="00180377" w:rsidRPr="00307265" w14:paraId="289E8530" w14:textId="77777777" w:rsidTr="00244858">
        <w:trPr>
          <w:trHeight w:val="132"/>
        </w:trPr>
        <w:tc>
          <w:tcPr>
            <w:tcW w:w="1591" w:type="pct"/>
            <w:vMerge/>
            <w:tcBorders>
              <w:left w:val="single" w:sz="4" w:space="0" w:color="auto"/>
              <w:right w:val="single" w:sz="4" w:space="0" w:color="auto"/>
            </w:tcBorders>
          </w:tcPr>
          <w:p w14:paraId="5052D147" w14:textId="77777777" w:rsidR="00180377" w:rsidRPr="00307265" w:rsidRDefault="00180377" w:rsidP="006837AD">
            <w:pPr>
              <w:spacing w:after="60" w:line="264" w:lineRule="auto"/>
              <w:jc w:val="both"/>
            </w:pPr>
          </w:p>
        </w:tc>
        <w:tc>
          <w:tcPr>
            <w:tcW w:w="3409" w:type="pct"/>
            <w:tcBorders>
              <w:top w:val="single" w:sz="4" w:space="0" w:color="auto"/>
              <w:left w:val="single" w:sz="4" w:space="0" w:color="auto"/>
              <w:bottom w:val="single" w:sz="4" w:space="0" w:color="auto"/>
              <w:right w:val="single" w:sz="4" w:space="0" w:color="auto"/>
            </w:tcBorders>
          </w:tcPr>
          <w:p w14:paraId="143364DE" w14:textId="77777777" w:rsidR="00180377" w:rsidRPr="00307265" w:rsidRDefault="00180377" w:rsidP="006837AD">
            <w:pPr>
              <w:spacing w:after="60" w:line="264" w:lineRule="auto"/>
              <w:ind w:left="142" w:right="142"/>
              <w:jc w:val="both"/>
              <w:rPr>
                <w:b/>
                <w:iCs/>
              </w:rPr>
            </w:pPr>
            <w:r w:rsidRPr="00307265">
              <w:rPr>
                <w:b/>
                <w:iCs/>
              </w:rPr>
              <w:t>Питання проекту порядку денного № 3:</w:t>
            </w:r>
          </w:p>
          <w:p w14:paraId="1F4594E9" w14:textId="28876091" w:rsidR="00180377" w:rsidRPr="00307265" w:rsidRDefault="00180377" w:rsidP="006837AD">
            <w:pPr>
              <w:spacing w:after="60" w:line="264" w:lineRule="auto"/>
              <w:ind w:left="142" w:right="141"/>
              <w:jc w:val="both"/>
              <w:rPr>
                <w:bCs/>
                <w:iCs/>
              </w:rPr>
            </w:pPr>
            <w:r w:rsidRPr="00307265">
              <w:t>Про розгляд висновків аудиторського звіту суб’єктів аудиторської діяльності за результатами аудиторської перевірки фінансової звітності Товариства за 2024 рік та затвердження заходів за результатами розгляду такого звіту.</w:t>
            </w:r>
          </w:p>
          <w:p w14:paraId="359D067D" w14:textId="239265F1" w:rsidR="00180377" w:rsidRPr="00307265" w:rsidRDefault="00180377" w:rsidP="006837AD">
            <w:pPr>
              <w:spacing w:after="60" w:line="264" w:lineRule="auto"/>
              <w:ind w:left="142"/>
              <w:jc w:val="both"/>
              <w:rPr>
                <w:b/>
                <w:iCs/>
              </w:rPr>
            </w:pPr>
            <w:r w:rsidRPr="00307265">
              <w:rPr>
                <w:b/>
                <w:iCs/>
              </w:rPr>
              <w:t xml:space="preserve">Проект рішення з питання № 3 проекту порядку денного: </w:t>
            </w:r>
          </w:p>
          <w:p w14:paraId="165EE48B" w14:textId="77777777" w:rsidR="00180377" w:rsidRPr="00307265" w:rsidRDefault="00180377" w:rsidP="006837AD">
            <w:pPr>
              <w:pStyle w:val="a4"/>
              <w:numPr>
                <w:ilvl w:val="1"/>
                <w:numId w:val="9"/>
              </w:numPr>
              <w:spacing w:after="60" w:line="264" w:lineRule="auto"/>
              <w:ind w:left="618" w:right="142" w:hanging="426"/>
              <w:jc w:val="both"/>
              <w:rPr>
                <w:rFonts w:ascii="Times New Roman" w:hAnsi="Times New Roman" w:cs="Times New Roman"/>
                <w:lang w:val="uk-UA" w:eastAsia="ru-RU"/>
              </w:rPr>
            </w:pPr>
            <w:r w:rsidRPr="00307265">
              <w:rPr>
                <w:rFonts w:ascii="Times New Roman" w:hAnsi="Times New Roman" w:cs="Times New Roman"/>
                <w:lang w:val="uk-UA" w:eastAsia="ru-RU"/>
              </w:rPr>
              <w:lastRenderedPageBreak/>
              <w:t>Взяти до уваги висновки аудиторського звіту суб’єкта аудиторської діяльності ТОВ "СТАНДАРТ-АУДИТ" (Україна, 23980886) за результатами аудиторської перевірки фінансової звітності Товариства за 2024 рік (додається).</w:t>
            </w:r>
          </w:p>
          <w:p w14:paraId="2514C38C" w14:textId="51725441" w:rsidR="00180377" w:rsidRPr="00307265" w:rsidRDefault="00180377" w:rsidP="006837AD">
            <w:pPr>
              <w:pStyle w:val="a4"/>
              <w:numPr>
                <w:ilvl w:val="1"/>
                <w:numId w:val="9"/>
              </w:numPr>
              <w:spacing w:after="60" w:line="264" w:lineRule="auto"/>
              <w:ind w:left="618" w:right="142" w:hanging="426"/>
              <w:jc w:val="both"/>
              <w:rPr>
                <w:rFonts w:ascii="Times New Roman" w:hAnsi="Times New Roman" w:cs="Times New Roman"/>
                <w:lang w:val="uk-UA"/>
              </w:rPr>
            </w:pPr>
            <w:r w:rsidRPr="00307265">
              <w:rPr>
                <w:rFonts w:ascii="Times New Roman" w:hAnsi="Times New Roman" w:cs="Times New Roman"/>
                <w:lang w:val="uk-UA" w:eastAsia="ru-RU"/>
              </w:rPr>
              <w:t>Окремих заходів за результатами розгляду аудиторських звітів суб’єктів аудиторської діяльності за результатами аудиторської перевірки фінансової звітності Товариства за 2024 рік не затверджувати.</w:t>
            </w:r>
          </w:p>
        </w:tc>
      </w:tr>
      <w:tr w:rsidR="00180377" w:rsidRPr="00307265" w14:paraId="4E6963EA" w14:textId="77777777" w:rsidTr="00244858">
        <w:trPr>
          <w:trHeight w:val="60"/>
        </w:trPr>
        <w:tc>
          <w:tcPr>
            <w:tcW w:w="1591" w:type="pct"/>
            <w:vMerge/>
            <w:tcBorders>
              <w:left w:val="single" w:sz="4" w:space="0" w:color="auto"/>
              <w:right w:val="single" w:sz="4" w:space="0" w:color="auto"/>
            </w:tcBorders>
          </w:tcPr>
          <w:p w14:paraId="6468462C" w14:textId="77777777" w:rsidR="00180377" w:rsidRPr="00307265" w:rsidRDefault="00180377" w:rsidP="006837AD">
            <w:pPr>
              <w:spacing w:after="60" w:line="264" w:lineRule="auto"/>
              <w:jc w:val="both"/>
            </w:pPr>
          </w:p>
        </w:tc>
        <w:tc>
          <w:tcPr>
            <w:tcW w:w="3409" w:type="pct"/>
            <w:tcBorders>
              <w:top w:val="single" w:sz="4" w:space="0" w:color="auto"/>
              <w:left w:val="single" w:sz="4" w:space="0" w:color="auto"/>
              <w:bottom w:val="single" w:sz="4" w:space="0" w:color="auto"/>
              <w:right w:val="single" w:sz="4" w:space="0" w:color="auto"/>
            </w:tcBorders>
          </w:tcPr>
          <w:p w14:paraId="0F58E79F" w14:textId="77777777" w:rsidR="00180377" w:rsidRPr="00307265" w:rsidRDefault="00180377" w:rsidP="006837AD">
            <w:pPr>
              <w:spacing w:after="60" w:line="264" w:lineRule="auto"/>
              <w:ind w:left="142" w:right="142"/>
              <w:jc w:val="both"/>
              <w:rPr>
                <w:b/>
                <w:iCs/>
              </w:rPr>
            </w:pPr>
            <w:r w:rsidRPr="00307265">
              <w:rPr>
                <w:b/>
                <w:iCs/>
              </w:rPr>
              <w:t>Питання проекту порядку денного № 4:</w:t>
            </w:r>
          </w:p>
          <w:p w14:paraId="17E7905F" w14:textId="77777777" w:rsidR="00180377" w:rsidRPr="00307265" w:rsidRDefault="00180377" w:rsidP="006837AD">
            <w:pPr>
              <w:spacing w:after="60" w:line="264" w:lineRule="auto"/>
              <w:ind w:left="142" w:right="142"/>
              <w:jc w:val="both"/>
            </w:pPr>
            <w:r w:rsidRPr="00307265">
              <w:t>Про затвердження результатів фінансово-господарської діяльності Товариства за 2024 рік та розподіл прибутку Товариства.</w:t>
            </w:r>
          </w:p>
          <w:p w14:paraId="69E3152B" w14:textId="0DD0A21B" w:rsidR="00180377" w:rsidRPr="00307265" w:rsidRDefault="00180377" w:rsidP="006837AD">
            <w:pPr>
              <w:spacing w:after="60" w:line="264" w:lineRule="auto"/>
              <w:ind w:left="142" w:right="142"/>
              <w:jc w:val="both"/>
              <w:rPr>
                <w:b/>
                <w:iCs/>
              </w:rPr>
            </w:pPr>
            <w:r w:rsidRPr="00307265">
              <w:rPr>
                <w:b/>
                <w:iCs/>
              </w:rPr>
              <w:t xml:space="preserve">Проект рішення з питання № 4 проекту порядку денного: </w:t>
            </w:r>
          </w:p>
          <w:p w14:paraId="5960B240" w14:textId="77777777" w:rsidR="00180377" w:rsidRPr="00307265" w:rsidRDefault="00180377" w:rsidP="006837AD">
            <w:pPr>
              <w:pStyle w:val="a4"/>
              <w:numPr>
                <w:ilvl w:val="1"/>
                <w:numId w:val="10"/>
              </w:numPr>
              <w:spacing w:after="60" w:line="264" w:lineRule="auto"/>
              <w:ind w:left="618" w:right="142" w:hanging="426"/>
              <w:jc w:val="both"/>
              <w:rPr>
                <w:rFonts w:ascii="Times New Roman" w:hAnsi="Times New Roman" w:cs="Times New Roman"/>
                <w:lang w:val="uk-UA" w:eastAsia="ru-RU"/>
              </w:rPr>
            </w:pPr>
            <w:r w:rsidRPr="00307265">
              <w:rPr>
                <w:rFonts w:ascii="Times New Roman" w:hAnsi="Times New Roman" w:cs="Times New Roman"/>
                <w:lang w:val="uk-UA" w:eastAsia="ru-RU"/>
              </w:rPr>
              <w:t>Затвердити результати фінансово-господарської діяльності Товариства за 2024 рік.</w:t>
            </w:r>
          </w:p>
          <w:p w14:paraId="74F74D9D" w14:textId="6DA32C8B" w:rsidR="00180377" w:rsidRPr="00307265" w:rsidRDefault="00180377" w:rsidP="006837AD">
            <w:pPr>
              <w:pStyle w:val="a4"/>
              <w:numPr>
                <w:ilvl w:val="1"/>
                <w:numId w:val="10"/>
              </w:numPr>
              <w:spacing w:after="60" w:line="264" w:lineRule="auto"/>
              <w:ind w:left="618" w:right="142" w:hanging="426"/>
              <w:jc w:val="both"/>
              <w:rPr>
                <w:rFonts w:ascii="Times New Roman" w:hAnsi="Times New Roman" w:cs="Times New Roman"/>
                <w:lang w:val="uk-UA" w:eastAsia="ru-RU"/>
              </w:rPr>
            </w:pPr>
            <w:r w:rsidRPr="00307265">
              <w:rPr>
                <w:rFonts w:ascii="Times New Roman" w:hAnsi="Times New Roman" w:cs="Times New Roman"/>
                <w:lang w:val="uk-UA" w:eastAsia="ru-RU"/>
              </w:rPr>
              <w:t>Прибуток, отриманий за підсумками роботи Товариства у 2024 році, не розподіляти.</w:t>
            </w:r>
          </w:p>
        </w:tc>
      </w:tr>
      <w:tr w:rsidR="00180377" w:rsidRPr="00307265" w14:paraId="31BED766" w14:textId="77777777" w:rsidTr="00244858">
        <w:trPr>
          <w:trHeight w:val="60"/>
        </w:trPr>
        <w:tc>
          <w:tcPr>
            <w:tcW w:w="1591" w:type="pct"/>
            <w:vMerge/>
            <w:tcBorders>
              <w:left w:val="single" w:sz="4" w:space="0" w:color="auto"/>
              <w:right w:val="single" w:sz="4" w:space="0" w:color="auto"/>
            </w:tcBorders>
          </w:tcPr>
          <w:p w14:paraId="3C2AE6CB" w14:textId="77777777" w:rsidR="00180377" w:rsidRPr="00307265" w:rsidRDefault="00180377" w:rsidP="006837AD">
            <w:pPr>
              <w:spacing w:after="60" w:line="264" w:lineRule="auto"/>
              <w:jc w:val="both"/>
            </w:pPr>
          </w:p>
        </w:tc>
        <w:tc>
          <w:tcPr>
            <w:tcW w:w="3409" w:type="pct"/>
            <w:tcBorders>
              <w:top w:val="single" w:sz="4" w:space="0" w:color="auto"/>
              <w:left w:val="single" w:sz="4" w:space="0" w:color="auto"/>
              <w:bottom w:val="single" w:sz="4" w:space="0" w:color="auto"/>
              <w:right w:val="single" w:sz="4" w:space="0" w:color="auto"/>
            </w:tcBorders>
          </w:tcPr>
          <w:p w14:paraId="54E4CAF8" w14:textId="77777777" w:rsidR="00180377" w:rsidRPr="00307265" w:rsidRDefault="00180377" w:rsidP="006837AD">
            <w:pPr>
              <w:spacing w:after="60" w:line="264" w:lineRule="auto"/>
              <w:ind w:left="142" w:right="142"/>
              <w:jc w:val="both"/>
              <w:rPr>
                <w:b/>
                <w:iCs/>
              </w:rPr>
            </w:pPr>
            <w:r w:rsidRPr="00307265">
              <w:rPr>
                <w:b/>
                <w:iCs/>
              </w:rPr>
              <w:t>Питання проекту порядку денного № 5:</w:t>
            </w:r>
          </w:p>
          <w:p w14:paraId="3F6C6D30" w14:textId="77777777" w:rsidR="00180377" w:rsidRPr="00307265" w:rsidRDefault="00180377" w:rsidP="006837AD">
            <w:pPr>
              <w:spacing w:after="60" w:line="264" w:lineRule="auto"/>
              <w:ind w:left="142" w:right="142"/>
              <w:jc w:val="both"/>
            </w:pPr>
            <w:r w:rsidRPr="00307265">
              <w:t>Про попереднє надання згоди на вчинення Товариством значних правочинів.</w:t>
            </w:r>
          </w:p>
          <w:p w14:paraId="2EFCDA39" w14:textId="295F1319" w:rsidR="00180377" w:rsidRPr="00307265" w:rsidRDefault="00180377" w:rsidP="006837AD">
            <w:pPr>
              <w:spacing w:after="60" w:line="264" w:lineRule="auto"/>
              <w:ind w:left="142" w:right="142"/>
              <w:jc w:val="both"/>
              <w:rPr>
                <w:b/>
                <w:iCs/>
              </w:rPr>
            </w:pPr>
            <w:r w:rsidRPr="00307265">
              <w:rPr>
                <w:b/>
                <w:iCs/>
              </w:rPr>
              <w:t xml:space="preserve">Проект рішення з питання № 5 проекту порядку денного: </w:t>
            </w:r>
          </w:p>
          <w:p w14:paraId="1F5BA534" w14:textId="77777777" w:rsidR="00180377" w:rsidRPr="00307265" w:rsidRDefault="00180377" w:rsidP="006837AD">
            <w:pPr>
              <w:pStyle w:val="a4"/>
              <w:numPr>
                <w:ilvl w:val="1"/>
                <w:numId w:val="11"/>
              </w:numPr>
              <w:tabs>
                <w:tab w:val="left" w:pos="618"/>
              </w:tabs>
              <w:spacing w:after="60" w:line="264" w:lineRule="auto"/>
              <w:ind w:left="622" w:right="142" w:hanging="430"/>
              <w:jc w:val="both"/>
              <w:rPr>
                <w:rFonts w:ascii="Times New Roman" w:hAnsi="Times New Roman" w:cs="Times New Roman"/>
                <w:lang w:val="uk-UA"/>
              </w:rPr>
            </w:pPr>
            <w:r w:rsidRPr="00307265">
              <w:rPr>
                <w:rFonts w:ascii="Times New Roman" w:hAnsi="Times New Roman" w:cs="Times New Roman"/>
                <w:lang w:val="uk-UA"/>
              </w:rPr>
              <w:t xml:space="preserve">Попередньо надати згоду на вчинення Товариством протягом одного року з дати прийняття цього рішення Загальних зборів Товариства таких значних правочинів, предметом яких є: </w:t>
            </w:r>
          </w:p>
          <w:p w14:paraId="19DD7151" w14:textId="77777777" w:rsidR="00180377" w:rsidRPr="00307265" w:rsidRDefault="00180377" w:rsidP="006837AD">
            <w:pPr>
              <w:pStyle w:val="a4"/>
              <w:numPr>
                <w:ilvl w:val="0"/>
                <w:numId w:val="17"/>
              </w:numPr>
              <w:spacing w:after="60" w:line="264" w:lineRule="auto"/>
              <w:ind w:left="1043" w:right="141" w:hanging="425"/>
              <w:jc w:val="both"/>
              <w:rPr>
                <w:rFonts w:ascii="Times New Roman" w:hAnsi="Times New Roman" w:cs="Times New Roman"/>
                <w:spacing w:val="-6"/>
                <w:lang w:val="uk-UA"/>
              </w:rPr>
            </w:pPr>
            <w:r w:rsidRPr="00307265">
              <w:rPr>
                <w:rFonts w:ascii="Times New Roman" w:hAnsi="Times New Roman" w:cs="Times New Roman"/>
                <w:spacing w:val="-6"/>
                <w:lang w:val="uk-UA"/>
              </w:rPr>
              <w:t>купівля-продаж гірничо-шахтного устаткування та комплектуючих до гірничо-шахтного устаткування з граничною сукупною вартістю не більше 2 500 000 000 (</w:t>
            </w:r>
            <w:r w:rsidRPr="00307265">
              <w:rPr>
                <w:rFonts w:ascii="Times New Roman" w:hAnsi="Times New Roman" w:cs="Times New Roman"/>
                <w:i/>
                <w:iCs/>
                <w:spacing w:val="-6"/>
                <w:lang w:val="uk-UA"/>
              </w:rPr>
              <w:t>два мільярди п’ятсот мільйонів</w:t>
            </w:r>
            <w:r w:rsidRPr="00307265">
              <w:rPr>
                <w:rFonts w:ascii="Times New Roman" w:hAnsi="Times New Roman" w:cs="Times New Roman"/>
                <w:spacing w:val="-6"/>
                <w:lang w:val="uk-UA"/>
              </w:rPr>
              <w:t>) гривень, без урахування ПДВ та плати за перевезення;</w:t>
            </w:r>
          </w:p>
          <w:p w14:paraId="5F50F775" w14:textId="77777777" w:rsidR="00180377" w:rsidRPr="00307265" w:rsidRDefault="00180377" w:rsidP="006837AD">
            <w:pPr>
              <w:pStyle w:val="a4"/>
              <w:numPr>
                <w:ilvl w:val="0"/>
                <w:numId w:val="17"/>
              </w:numPr>
              <w:spacing w:after="60" w:line="264" w:lineRule="auto"/>
              <w:ind w:left="1043" w:right="141" w:hanging="425"/>
              <w:jc w:val="both"/>
              <w:rPr>
                <w:rFonts w:ascii="Times New Roman" w:hAnsi="Times New Roman" w:cs="Times New Roman"/>
                <w:spacing w:val="-6"/>
                <w:lang w:val="uk-UA"/>
              </w:rPr>
            </w:pPr>
            <w:r w:rsidRPr="00307265">
              <w:rPr>
                <w:rFonts w:ascii="Times New Roman" w:hAnsi="Times New Roman" w:cs="Times New Roman"/>
                <w:spacing w:val="-6"/>
                <w:lang w:val="uk-UA"/>
              </w:rPr>
              <w:t>надання послуг з виконання ремонтів гірничо-шахтного устаткування та частин/комплектуючих до гірничо-шахтного устаткування з граничною сукупною вартістю не більше 1 500 000 000 (</w:t>
            </w:r>
            <w:r w:rsidRPr="00307265">
              <w:rPr>
                <w:rFonts w:ascii="Times New Roman" w:hAnsi="Times New Roman" w:cs="Times New Roman"/>
                <w:i/>
                <w:iCs/>
                <w:spacing w:val="-6"/>
                <w:lang w:val="uk-UA"/>
              </w:rPr>
              <w:t>один мільярд п’ятсот мільйонів</w:t>
            </w:r>
            <w:r w:rsidRPr="00307265">
              <w:rPr>
                <w:rFonts w:ascii="Times New Roman" w:hAnsi="Times New Roman" w:cs="Times New Roman"/>
                <w:spacing w:val="-6"/>
                <w:lang w:val="uk-UA"/>
              </w:rPr>
              <w:t>) гривень, без урахування ПДВ та плати за перевезення;</w:t>
            </w:r>
          </w:p>
          <w:p w14:paraId="403224D6" w14:textId="77777777" w:rsidR="00180377" w:rsidRPr="00307265" w:rsidRDefault="00180377" w:rsidP="006837AD">
            <w:pPr>
              <w:numPr>
                <w:ilvl w:val="0"/>
                <w:numId w:val="17"/>
              </w:numPr>
              <w:spacing w:after="60" w:line="264" w:lineRule="auto"/>
              <w:ind w:left="1043" w:right="141" w:hanging="425"/>
              <w:jc w:val="both"/>
              <w:rPr>
                <w:spacing w:val="-6"/>
              </w:rPr>
            </w:pPr>
            <w:r w:rsidRPr="00307265">
              <w:rPr>
                <w:spacing w:val="-6"/>
              </w:rPr>
              <w:t>купівля металевої продукції з граничною сукупною вартістю не більше 1 000 000 000 (одного мільярда) гривень, без урахування ПДВ та плати за перевезення;</w:t>
            </w:r>
          </w:p>
          <w:p w14:paraId="5EBBFDB5" w14:textId="77777777" w:rsidR="00180377" w:rsidRPr="00307265" w:rsidRDefault="00180377" w:rsidP="006837AD">
            <w:pPr>
              <w:numPr>
                <w:ilvl w:val="0"/>
                <w:numId w:val="17"/>
              </w:numPr>
              <w:spacing w:after="60" w:line="264" w:lineRule="auto"/>
              <w:ind w:left="1043" w:right="141" w:hanging="425"/>
              <w:jc w:val="both"/>
              <w:rPr>
                <w:spacing w:val="-6"/>
              </w:rPr>
            </w:pPr>
            <w:r w:rsidRPr="00307265">
              <w:rPr>
                <w:spacing w:val="-6"/>
              </w:rPr>
              <w:t>розміщення Товариством тимчасово вільних коштів на відповідних депозитних рахунках у банківських установах, окрім АКЦІОНЕРНОГО ТОВАРИСТВА "ПЕРШИЙ УКРАЇНСЬКИЙ МІЖНАРОДНИЙ БАНК" (Україна, 14282829), на загальну граничну суму одночасно розміщених коштів не більше 10 000 000 (</w:t>
            </w:r>
            <w:r w:rsidRPr="00307265">
              <w:rPr>
                <w:i/>
                <w:iCs/>
                <w:spacing w:val="-6"/>
              </w:rPr>
              <w:t>десять мільйонів</w:t>
            </w:r>
            <w:r w:rsidRPr="00307265">
              <w:rPr>
                <w:spacing w:val="-6"/>
              </w:rPr>
              <w:t xml:space="preserve">) доларів США або еквівалента цієї суми у будь-якій валюті, визначеного за офіційним курсом Національного банку </w:t>
            </w:r>
            <w:r w:rsidRPr="00307265">
              <w:rPr>
                <w:spacing w:val="-6"/>
              </w:rPr>
              <w:lastRenderedPageBreak/>
              <w:t>України на дату вчинення відповідного правочину, але в будь-якому разі сума одночасно розміщених тимчасово вільних коштів в усіх банківських установах, зокрема, але не виключно, в АКЦІОНЕРНОМУ ТОВАРИСТВІ "ПЕРШИЙ УКРАЇНСЬКИЙ МІЖНАРОДНИЙ БАНК" (Україна, 14282829), не може перевищувати 10 000 000 (</w:t>
            </w:r>
            <w:r w:rsidRPr="00307265">
              <w:rPr>
                <w:i/>
                <w:iCs/>
                <w:spacing w:val="-6"/>
              </w:rPr>
              <w:t>десять мільйонів</w:t>
            </w:r>
            <w:r w:rsidRPr="00307265">
              <w:rPr>
                <w:spacing w:val="-6"/>
              </w:rPr>
              <w:t>) доларів США або еквівалента цієї суми у будь-якій валюті, визначеного за офіційним курсом Національного банку України.</w:t>
            </w:r>
          </w:p>
          <w:p w14:paraId="6D00EC08" w14:textId="77777777" w:rsidR="00180377" w:rsidRPr="00307265" w:rsidRDefault="00180377" w:rsidP="006837AD">
            <w:pPr>
              <w:pStyle w:val="a4"/>
              <w:numPr>
                <w:ilvl w:val="1"/>
                <w:numId w:val="11"/>
              </w:numPr>
              <w:tabs>
                <w:tab w:val="left" w:pos="618"/>
              </w:tabs>
              <w:spacing w:after="60" w:line="264" w:lineRule="auto"/>
              <w:ind w:left="622" w:right="142" w:hanging="430"/>
              <w:jc w:val="both"/>
              <w:rPr>
                <w:rFonts w:ascii="Times New Roman" w:hAnsi="Times New Roman" w:cs="Times New Roman"/>
                <w:lang w:val="uk-UA"/>
              </w:rPr>
            </w:pPr>
            <w:r w:rsidRPr="00307265">
              <w:rPr>
                <w:rFonts w:ascii="Times New Roman" w:hAnsi="Times New Roman" w:cs="Times New Roman"/>
                <w:lang w:val="uk-UA"/>
              </w:rPr>
              <w:t>Встановити, що за рішенням Виконавчого органу Товариства, Товариство має право вчиняти правочини, передбачені пунктом 5.1., щодо яких Загальними зборами Товариства прийнято рішення про їх попереднє схвалення - без отримання додаткового погодження Наглядової ради Товариства.</w:t>
            </w:r>
          </w:p>
          <w:p w14:paraId="1DCBE28C" w14:textId="0AAC3D80" w:rsidR="00180377" w:rsidRPr="00307265" w:rsidRDefault="00180377" w:rsidP="006837AD">
            <w:pPr>
              <w:pStyle w:val="a4"/>
              <w:numPr>
                <w:ilvl w:val="1"/>
                <w:numId w:val="11"/>
              </w:numPr>
              <w:tabs>
                <w:tab w:val="left" w:pos="618"/>
              </w:tabs>
              <w:spacing w:after="60" w:line="264" w:lineRule="auto"/>
              <w:ind w:left="622" w:right="142" w:hanging="430"/>
              <w:jc w:val="both"/>
              <w:rPr>
                <w:rFonts w:ascii="Times New Roman" w:hAnsi="Times New Roman" w:cs="Times New Roman"/>
                <w:lang w:val="uk-UA" w:eastAsia="ru-RU"/>
              </w:rPr>
            </w:pPr>
            <w:r w:rsidRPr="00307265">
              <w:rPr>
                <w:rFonts w:ascii="Times New Roman" w:hAnsi="Times New Roman" w:cs="Times New Roman"/>
                <w:lang w:val="uk-UA"/>
              </w:rPr>
              <w:t>Встановити, що вартість правочинів, рішення щодо вчинення яких приймаються Виконавчим органом Товариства та/або Наглядовою радою Товариства в межах своєї компетенції, встановленої Статутом Товариства - не включається до граничної сукупної вартості правочинів, передбачених пунктом 5.1.</w:t>
            </w:r>
          </w:p>
        </w:tc>
      </w:tr>
      <w:tr w:rsidR="00180377" w:rsidRPr="00307265" w14:paraId="23400106" w14:textId="77777777" w:rsidTr="00244858">
        <w:trPr>
          <w:trHeight w:val="60"/>
        </w:trPr>
        <w:tc>
          <w:tcPr>
            <w:tcW w:w="1591" w:type="pct"/>
            <w:vMerge/>
            <w:tcBorders>
              <w:left w:val="single" w:sz="4" w:space="0" w:color="auto"/>
              <w:right w:val="single" w:sz="4" w:space="0" w:color="auto"/>
            </w:tcBorders>
          </w:tcPr>
          <w:p w14:paraId="015A22EC" w14:textId="77777777" w:rsidR="00180377" w:rsidRPr="00307265" w:rsidRDefault="00180377" w:rsidP="006837AD">
            <w:pPr>
              <w:spacing w:after="60" w:line="264" w:lineRule="auto"/>
              <w:jc w:val="both"/>
            </w:pPr>
          </w:p>
        </w:tc>
        <w:tc>
          <w:tcPr>
            <w:tcW w:w="3409" w:type="pct"/>
            <w:tcBorders>
              <w:top w:val="single" w:sz="4" w:space="0" w:color="auto"/>
              <w:left w:val="single" w:sz="4" w:space="0" w:color="auto"/>
              <w:bottom w:val="single" w:sz="4" w:space="0" w:color="auto"/>
              <w:right w:val="single" w:sz="4" w:space="0" w:color="auto"/>
            </w:tcBorders>
          </w:tcPr>
          <w:p w14:paraId="79FA7A6B" w14:textId="77777777" w:rsidR="00180377" w:rsidRPr="00307265" w:rsidRDefault="00180377" w:rsidP="006837AD">
            <w:pPr>
              <w:spacing w:after="60" w:line="264" w:lineRule="auto"/>
              <w:ind w:left="142" w:right="142"/>
              <w:jc w:val="both"/>
              <w:rPr>
                <w:b/>
                <w:iCs/>
              </w:rPr>
            </w:pPr>
            <w:r w:rsidRPr="00307265">
              <w:rPr>
                <w:b/>
                <w:iCs/>
              </w:rPr>
              <w:t>Питання проекту порядку денного № 6:</w:t>
            </w:r>
          </w:p>
          <w:p w14:paraId="74C7C990" w14:textId="77777777" w:rsidR="00180377" w:rsidRPr="00307265" w:rsidRDefault="00180377" w:rsidP="006837AD">
            <w:pPr>
              <w:spacing w:after="60" w:line="264" w:lineRule="auto"/>
              <w:ind w:left="142" w:right="142"/>
              <w:jc w:val="both"/>
            </w:pPr>
            <w:r w:rsidRPr="00307265">
              <w:t>Про попереднє надання згоди на вчинення Товариством значних правочинів, щодо вчинення яких є заінтересованість.</w:t>
            </w:r>
          </w:p>
          <w:p w14:paraId="79B99BB0" w14:textId="281CD298" w:rsidR="00180377" w:rsidRPr="00307265" w:rsidRDefault="00180377" w:rsidP="006837AD">
            <w:pPr>
              <w:spacing w:after="60" w:line="264" w:lineRule="auto"/>
              <w:ind w:left="142" w:right="142"/>
              <w:jc w:val="both"/>
              <w:rPr>
                <w:b/>
                <w:iCs/>
              </w:rPr>
            </w:pPr>
            <w:r w:rsidRPr="00307265">
              <w:rPr>
                <w:b/>
                <w:iCs/>
              </w:rPr>
              <w:t xml:space="preserve">Проект рішення з питання № 6 проекту порядку денного: </w:t>
            </w:r>
          </w:p>
          <w:p w14:paraId="3CA8EB82" w14:textId="77777777" w:rsidR="00180377" w:rsidRPr="00307265" w:rsidRDefault="00180377" w:rsidP="006837AD">
            <w:pPr>
              <w:pStyle w:val="a4"/>
              <w:numPr>
                <w:ilvl w:val="1"/>
                <w:numId w:val="12"/>
              </w:numPr>
              <w:tabs>
                <w:tab w:val="left" w:pos="905"/>
              </w:tabs>
              <w:spacing w:after="60" w:line="264" w:lineRule="auto"/>
              <w:ind w:left="618" w:right="147" w:hanging="426"/>
              <w:jc w:val="both"/>
              <w:rPr>
                <w:rFonts w:ascii="Times New Roman" w:hAnsi="Times New Roman" w:cs="Times New Roman"/>
                <w:spacing w:val="-6"/>
                <w:lang w:val="uk-UA"/>
              </w:rPr>
            </w:pPr>
            <w:r w:rsidRPr="00307265">
              <w:rPr>
                <w:rFonts w:ascii="Times New Roman" w:hAnsi="Times New Roman" w:cs="Times New Roman"/>
                <w:spacing w:val="-6"/>
                <w:lang w:val="uk-UA"/>
              </w:rPr>
              <w:t>Попередньо надати згоду на вчинення Товариством протягом одного року з дати прийняття цього рішення Загальних зборів Товариства таких значних правочинів, щодо вчинення яких є заінтересованість та предметом яких є:</w:t>
            </w:r>
          </w:p>
          <w:p w14:paraId="375FA1A2" w14:textId="77777777" w:rsidR="00180377" w:rsidRPr="00307265" w:rsidRDefault="00180377" w:rsidP="006837AD">
            <w:pPr>
              <w:pStyle w:val="a4"/>
              <w:numPr>
                <w:ilvl w:val="0"/>
                <w:numId w:val="18"/>
              </w:numPr>
              <w:tabs>
                <w:tab w:val="left" w:pos="6665"/>
              </w:tabs>
              <w:spacing w:after="60" w:line="264" w:lineRule="auto"/>
              <w:ind w:left="1043" w:right="141" w:hanging="425"/>
              <w:jc w:val="both"/>
              <w:rPr>
                <w:rFonts w:ascii="Times New Roman" w:hAnsi="Times New Roman" w:cs="Times New Roman"/>
                <w:spacing w:val="-6"/>
                <w:lang w:val="uk-UA"/>
              </w:rPr>
            </w:pPr>
            <w:r w:rsidRPr="00307265">
              <w:rPr>
                <w:rFonts w:ascii="Times New Roman" w:hAnsi="Times New Roman" w:cs="Times New Roman"/>
                <w:spacing w:val="-6"/>
                <w:lang w:val="uk-UA"/>
              </w:rPr>
              <w:t>продаж гірничо-шахтного устаткування з граничною сукупною вартістю не більше 3 500 000 000 (</w:t>
            </w:r>
            <w:r w:rsidRPr="00307265">
              <w:rPr>
                <w:rFonts w:ascii="Times New Roman" w:hAnsi="Times New Roman" w:cs="Times New Roman"/>
                <w:i/>
                <w:iCs/>
                <w:spacing w:val="-6"/>
                <w:lang w:val="uk-UA"/>
              </w:rPr>
              <w:t>три мільярди п’ятсот мільйонів</w:t>
            </w:r>
            <w:r w:rsidRPr="00307265">
              <w:rPr>
                <w:rFonts w:ascii="Times New Roman" w:hAnsi="Times New Roman" w:cs="Times New Roman"/>
                <w:spacing w:val="-6"/>
                <w:lang w:val="uk-UA"/>
              </w:rPr>
              <w:t xml:space="preserve">) гривень, без урахування ПДВ та плати за перевезення; </w:t>
            </w:r>
          </w:p>
          <w:p w14:paraId="6AC8A1A9" w14:textId="77777777" w:rsidR="00180377" w:rsidRPr="00307265" w:rsidRDefault="00180377" w:rsidP="006837AD">
            <w:pPr>
              <w:pStyle w:val="a4"/>
              <w:numPr>
                <w:ilvl w:val="0"/>
                <w:numId w:val="18"/>
              </w:numPr>
              <w:tabs>
                <w:tab w:val="left" w:pos="6665"/>
              </w:tabs>
              <w:spacing w:after="60" w:line="264" w:lineRule="auto"/>
              <w:ind w:left="1043" w:right="141" w:hanging="425"/>
              <w:jc w:val="both"/>
              <w:rPr>
                <w:rFonts w:ascii="Times New Roman" w:hAnsi="Times New Roman" w:cs="Times New Roman"/>
                <w:spacing w:val="-6"/>
                <w:lang w:val="uk-UA"/>
              </w:rPr>
            </w:pPr>
            <w:r w:rsidRPr="00307265">
              <w:rPr>
                <w:rFonts w:ascii="Times New Roman" w:hAnsi="Times New Roman" w:cs="Times New Roman"/>
                <w:spacing w:val="-6"/>
                <w:lang w:val="uk-UA"/>
              </w:rPr>
              <w:t>надання послуг з виконання ремонтів гірничо-шахтного устаткування та частин/комплектуючих до гірничо-шахтного устаткування з граничною сукупною вартістю не більше 3 000 000 000 (</w:t>
            </w:r>
            <w:r w:rsidRPr="00307265">
              <w:rPr>
                <w:rFonts w:ascii="Times New Roman" w:hAnsi="Times New Roman" w:cs="Times New Roman"/>
                <w:i/>
                <w:iCs/>
                <w:spacing w:val="-6"/>
                <w:lang w:val="uk-UA"/>
              </w:rPr>
              <w:t>три мільярди</w:t>
            </w:r>
            <w:r w:rsidRPr="00307265">
              <w:rPr>
                <w:rFonts w:ascii="Times New Roman" w:hAnsi="Times New Roman" w:cs="Times New Roman"/>
                <w:spacing w:val="-6"/>
                <w:lang w:val="uk-UA"/>
              </w:rPr>
              <w:t xml:space="preserve">) гривень, без урахування ПДВ та плати за перевезення; </w:t>
            </w:r>
          </w:p>
          <w:p w14:paraId="2DEEBA1F" w14:textId="77777777" w:rsidR="00180377" w:rsidRPr="00307265" w:rsidRDefault="00180377" w:rsidP="006837AD">
            <w:pPr>
              <w:pStyle w:val="a4"/>
              <w:numPr>
                <w:ilvl w:val="0"/>
                <w:numId w:val="18"/>
              </w:numPr>
              <w:tabs>
                <w:tab w:val="left" w:pos="6665"/>
              </w:tabs>
              <w:spacing w:after="60" w:line="264" w:lineRule="auto"/>
              <w:ind w:left="1043" w:right="141" w:hanging="425"/>
              <w:jc w:val="both"/>
              <w:rPr>
                <w:rFonts w:ascii="Times New Roman" w:hAnsi="Times New Roman" w:cs="Times New Roman"/>
                <w:spacing w:val="-6"/>
                <w:lang w:val="uk-UA"/>
              </w:rPr>
            </w:pPr>
            <w:r w:rsidRPr="00307265">
              <w:rPr>
                <w:rFonts w:ascii="Times New Roman" w:hAnsi="Times New Roman" w:cs="Times New Roman"/>
                <w:spacing w:val="-6"/>
                <w:lang w:val="uk-UA"/>
              </w:rPr>
              <w:t>купівля металевої продукції граничною сукупною вартістю не більше 1 500 000 000 (</w:t>
            </w:r>
            <w:r w:rsidRPr="00307265">
              <w:rPr>
                <w:rFonts w:ascii="Times New Roman" w:hAnsi="Times New Roman" w:cs="Times New Roman"/>
                <w:i/>
                <w:iCs/>
                <w:spacing w:val="-6"/>
                <w:lang w:val="uk-UA"/>
              </w:rPr>
              <w:t>один мільярд п’ятсот мільйонів</w:t>
            </w:r>
            <w:r w:rsidRPr="00307265">
              <w:rPr>
                <w:rFonts w:ascii="Times New Roman" w:hAnsi="Times New Roman" w:cs="Times New Roman"/>
                <w:spacing w:val="-6"/>
                <w:lang w:val="uk-UA"/>
              </w:rPr>
              <w:t>) гривень, без урахування ПДВ та плати за перевезення;</w:t>
            </w:r>
          </w:p>
          <w:p w14:paraId="3A66F621" w14:textId="77777777" w:rsidR="00180377" w:rsidRPr="00307265" w:rsidRDefault="00180377" w:rsidP="006837AD">
            <w:pPr>
              <w:pStyle w:val="a4"/>
              <w:numPr>
                <w:ilvl w:val="0"/>
                <w:numId w:val="18"/>
              </w:numPr>
              <w:tabs>
                <w:tab w:val="left" w:pos="6665"/>
              </w:tabs>
              <w:spacing w:after="60" w:line="264" w:lineRule="auto"/>
              <w:ind w:left="1043" w:right="141" w:hanging="425"/>
              <w:jc w:val="both"/>
              <w:rPr>
                <w:rFonts w:ascii="Times New Roman" w:hAnsi="Times New Roman" w:cs="Times New Roman"/>
                <w:spacing w:val="-6"/>
                <w:lang w:val="uk-UA"/>
              </w:rPr>
            </w:pPr>
            <w:r w:rsidRPr="00307265">
              <w:rPr>
                <w:rFonts w:ascii="Times New Roman" w:hAnsi="Times New Roman" w:cs="Times New Roman"/>
                <w:spacing w:val="-6"/>
                <w:lang w:val="uk-UA"/>
              </w:rPr>
              <w:t>надання Товариством поворотної безпроцентної фінансової допомоги та / або поворотної процентної фінансової допомоги на загальну граничну суму неповерненої заборгованості за всіма такими правочинами одночасно не більше 130 000 000 (</w:t>
            </w:r>
            <w:r w:rsidRPr="00307265">
              <w:rPr>
                <w:rFonts w:ascii="Times New Roman" w:hAnsi="Times New Roman" w:cs="Times New Roman"/>
                <w:i/>
                <w:iCs/>
                <w:spacing w:val="-6"/>
                <w:lang w:val="uk-UA"/>
              </w:rPr>
              <w:t>сто тридцять мільйонів</w:t>
            </w:r>
            <w:r w:rsidRPr="00307265">
              <w:rPr>
                <w:rFonts w:ascii="Times New Roman" w:hAnsi="Times New Roman" w:cs="Times New Roman"/>
                <w:spacing w:val="-6"/>
                <w:lang w:val="uk-UA"/>
              </w:rPr>
              <w:t xml:space="preserve">) доларів США </w:t>
            </w:r>
            <w:r w:rsidRPr="00307265">
              <w:rPr>
                <w:rFonts w:ascii="Times New Roman" w:hAnsi="Times New Roman" w:cs="Times New Roman"/>
                <w:spacing w:val="-6"/>
                <w:lang w:val="uk-UA"/>
              </w:rPr>
              <w:lastRenderedPageBreak/>
              <w:t>або еквівалента цієї суми у будь-якій валюті, визначеного за офіційним курсом Національного банку України на дату вчинення правочину, компанії DTEK ENERGY B.V. (</w:t>
            </w:r>
            <w:r w:rsidRPr="00307265">
              <w:rPr>
                <w:rFonts w:ascii="Times New Roman" w:hAnsi="Times New Roman" w:cs="Times New Roman"/>
                <w:i/>
                <w:iCs/>
                <w:spacing w:val="-6"/>
                <w:lang w:val="uk-UA"/>
              </w:rPr>
              <w:t>Нідерланди, 34334895</w:t>
            </w:r>
            <w:r w:rsidRPr="00307265">
              <w:rPr>
                <w:rFonts w:ascii="Times New Roman" w:hAnsi="Times New Roman" w:cs="Times New Roman"/>
                <w:spacing w:val="-6"/>
                <w:lang w:val="uk-UA"/>
              </w:rPr>
              <w:t>) або іншим юридичним особам, в яких DTEK ENERGY B.V. прямо або опосередковано є власником більше 50% акцій та ∕ або інших корпоративних прав;</w:t>
            </w:r>
          </w:p>
          <w:p w14:paraId="1AFD12AD" w14:textId="77777777" w:rsidR="00180377" w:rsidRPr="00307265" w:rsidRDefault="00180377" w:rsidP="006837AD">
            <w:pPr>
              <w:pStyle w:val="a4"/>
              <w:numPr>
                <w:ilvl w:val="0"/>
                <w:numId w:val="18"/>
              </w:numPr>
              <w:tabs>
                <w:tab w:val="left" w:pos="6665"/>
              </w:tabs>
              <w:spacing w:after="60" w:line="264" w:lineRule="auto"/>
              <w:ind w:left="1043" w:right="141" w:hanging="425"/>
              <w:jc w:val="both"/>
              <w:rPr>
                <w:rFonts w:ascii="Times New Roman" w:hAnsi="Times New Roman" w:cs="Times New Roman"/>
                <w:spacing w:val="-6"/>
                <w:lang w:val="uk-UA"/>
              </w:rPr>
            </w:pPr>
            <w:r w:rsidRPr="00307265">
              <w:rPr>
                <w:rFonts w:ascii="Times New Roman" w:hAnsi="Times New Roman" w:cs="Times New Roman"/>
                <w:spacing w:val="-6"/>
                <w:lang w:val="uk-UA"/>
              </w:rPr>
              <w:t>отримання Товариством поворотної безпроцентної фінансової допомоги, та/або поворотної процентної фінансової допомоги на загальну граничну суму неповерненої заборгованості за всіма такими правочинами одночасно не більше 130 000 000 (</w:t>
            </w:r>
            <w:r w:rsidRPr="00307265">
              <w:rPr>
                <w:rFonts w:ascii="Times New Roman" w:hAnsi="Times New Roman" w:cs="Times New Roman"/>
                <w:i/>
                <w:iCs/>
                <w:spacing w:val="-6"/>
                <w:lang w:val="uk-UA"/>
              </w:rPr>
              <w:t>сто тридцять мільйонів</w:t>
            </w:r>
            <w:r w:rsidRPr="00307265">
              <w:rPr>
                <w:rFonts w:ascii="Times New Roman" w:hAnsi="Times New Roman" w:cs="Times New Roman"/>
                <w:spacing w:val="-6"/>
                <w:lang w:val="uk-UA"/>
              </w:rPr>
              <w:t>) доларів США або еквівалента цієї суми у будь-якій валюті, визначеного за офіційним курсом Національного банку України на дату вчинення правочину, від компанії DTEK ENERGY B.V. (</w:t>
            </w:r>
            <w:r w:rsidRPr="00307265">
              <w:rPr>
                <w:rFonts w:ascii="Times New Roman" w:hAnsi="Times New Roman" w:cs="Times New Roman"/>
                <w:i/>
                <w:iCs/>
                <w:spacing w:val="-6"/>
                <w:lang w:val="uk-UA"/>
              </w:rPr>
              <w:t>Нідерланди, 34334895</w:t>
            </w:r>
            <w:r w:rsidRPr="00307265">
              <w:rPr>
                <w:rFonts w:ascii="Times New Roman" w:hAnsi="Times New Roman" w:cs="Times New Roman"/>
                <w:spacing w:val="-6"/>
                <w:lang w:val="uk-UA"/>
              </w:rPr>
              <w:t>) або іншим юридичним особам, в яких DTEK ENERGY B.V. прямо або опосередковано є власником більше 50% акцій та ∕ або інших корпоративних прав;</w:t>
            </w:r>
          </w:p>
          <w:p w14:paraId="79C243A5" w14:textId="77777777" w:rsidR="00180377" w:rsidRPr="00307265" w:rsidRDefault="00180377" w:rsidP="006837AD">
            <w:pPr>
              <w:pStyle w:val="a4"/>
              <w:numPr>
                <w:ilvl w:val="0"/>
                <w:numId w:val="18"/>
              </w:numPr>
              <w:tabs>
                <w:tab w:val="left" w:pos="6665"/>
              </w:tabs>
              <w:spacing w:after="60" w:line="264" w:lineRule="auto"/>
              <w:ind w:left="1043" w:right="141" w:hanging="425"/>
              <w:jc w:val="both"/>
              <w:rPr>
                <w:rFonts w:ascii="Times New Roman" w:hAnsi="Times New Roman" w:cs="Times New Roman"/>
                <w:spacing w:val="-6"/>
                <w:lang w:val="uk-UA"/>
              </w:rPr>
            </w:pPr>
            <w:r w:rsidRPr="00307265">
              <w:rPr>
                <w:rFonts w:ascii="Times New Roman" w:hAnsi="Times New Roman" w:cs="Times New Roman"/>
                <w:spacing w:val="-6"/>
                <w:lang w:val="uk-UA"/>
              </w:rPr>
              <w:t>розміщення Товариством тимчасово вільних коштів на відповідних депозитних рахунках у АКЦІОНЕРНОМУ ТОВАРИСТВІ "ПЕРШИЙ УКРАЇНСЬКИЙ МІЖНАРОДНИЙ БАНК" (ідентифікаційний код юридичної особи - 14282829) на загальну граничну суму одночасно розміщених коштів не більше 10 000 000 (</w:t>
            </w:r>
            <w:r w:rsidRPr="00307265">
              <w:rPr>
                <w:rFonts w:ascii="Times New Roman" w:hAnsi="Times New Roman" w:cs="Times New Roman"/>
                <w:i/>
                <w:iCs/>
                <w:spacing w:val="-6"/>
                <w:lang w:val="uk-UA"/>
              </w:rPr>
              <w:t>десять мільйонів</w:t>
            </w:r>
            <w:r w:rsidRPr="00307265">
              <w:rPr>
                <w:rFonts w:ascii="Times New Roman" w:hAnsi="Times New Roman" w:cs="Times New Roman"/>
                <w:spacing w:val="-6"/>
                <w:lang w:val="uk-UA"/>
              </w:rPr>
              <w:t>) доларів США або еквівалента цієї суми у будь-якій валюті, визначеного за офіційним курсом Національного банку України на дату вчинення відповідного правочину, але в будь-якому разі сума одночасно розміщених тимчасово вільних коштів в усіх банківських установах не може перевищувати 10 000 000 (</w:t>
            </w:r>
            <w:r w:rsidRPr="00307265">
              <w:rPr>
                <w:rFonts w:ascii="Times New Roman" w:hAnsi="Times New Roman" w:cs="Times New Roman"/>
                <w:i/>
                <w:iCs/>
                <w:spacing w:val="-6"/>
                <w:lang w:val="uk-UA"/>
              </w:rPr>
              <w:t>десять мільйонів</w:t>
            </w:r>
            <w:r w:rsidRPr="00307265">
              <w:rPr>
                <w:rFonts w:ascii="Times New Roman" w:hAnsi="Times New Roman" w:cs="Times New Roman"/>
                <w:spacing w:val="-6"/>
                <w:lang w:val="uk-UA"/>
              </w:rPr>
              <w:t>) доларів США або еквівалента цієї суми у будь-якій валюті, визначеного за офіційним курсом Національного банку України.</w:t>
            </w:r>
          </w:p>
          <w:p w14:paraId="2CAA181D" w14:textId="77777777" w:rsidR="00180377" w:rsidRPr="00307265" w:rsidRDefault="00180377" w:rsidP="006837AD">
            <w:pPr>
              <w:pStyle w:val="a4"/>
              <w:numPr>
                <w:ilvl w:val="1"/>
                <w:numId w:val="12"/>
              </w:numPr>
              <w:tabs>
                <w:tab w:val="left" w:pos="905"/>
              </w:tabs>
              <w:spacing w:after="60" w:line="264" w:lineRule="auto"/>
              <w:ind w:left="618" w:right="147" w:hanging="426"/>
              <w:jc w:val="both"/>
              <w:rPr>
                <w:rFonts w:ascii="Times New Roman" w:hAnsi="Times New Roman" w:cs="Times New Roman"/>
                <w:spacing w:val="-6"/>
                <w:lang w:val="uk-UA"/>
              </w:rPr>
            </w:pPr>
            <w:r w:rsidRPr="00307265">
              <w:rPr>
                <w:rFonts w:ascii="Times New Roman" w:hAnsi="Times New Roman" w:cs="Times New Roman"/>
                <w:spacing w:val="-6"/>
                <w:lang w:val="uk-UA"/>
              </w:rPr>
              <w:t>Встановити, що за рішенням Виконавчого органу Товариства, Товариство має право вчиняти правочини, передбачені пунктом 6.1. цього протоколу, щодо яких Загальними зборами Товариства прийнято рішення про їх попереднє схвалення - без отримання додаткового погодження Наглядової ради Товариства.</w:t>
            </w:r>
          </w:p>
          <w:p w14:paraId="4581E521" w14:textId="146BDE17" w:rsidR="00180377" w:rsidRPr="00307265" w:rsidRDefault="00180377" w:rsidP="006837AD">
            <w:pPr>
              <w:pStyle w:val="a4"/>
              <w:numPr>
                <w:ilvl w:val="1"/>
                <w:numId w:val="12"/>
              </w:numPr>
              <w:tabs>
                <w:tab w:val="left" w:pos="905"/>
              </w:tabs>
              <w:spacing w:after="60" w:line="264" w:lineRule="auto"/>
              <w:ind w:left="618" w:right="147" w:hanging="426"/>
              <w:jc w:val="both"/>
              <w:rPr>
                <w:rFonts w:ascii="Times New Roman" w:eastAsia="Times New Roman" w:hAnsi="Times New Roman" w:cs="Times New Roman"/>
                <w:b/>
                <w:iCs/>
                <w:lang w:val="uk-UA" w:eastAsia="uk-UA"/>
              </w:rPr>
            </w:pPr>
            <w:r w:rsidRPr="00307265">
              <w:rPr>
                <w:rFonts w:ascii="Times New Roman" w:hAnsi="Times New Roman" w:cs="Times New Roman"/>
                <w:spacing w:val="-6"/>
                <w:lang w:val="uk-UA"/>
              </w:rPr>
              <w:t>Встановити, що вартість правочинів, рішення щодо вчинення яких приймаються Виконавчим органом та/або Наглядовою радою Товариства в межах своєї компетенції, встановленої Статутом Товариства - не включається до граничної сукупної вартості правочинів, передбачених пунктом 6.1. цього протоколу.</w:t>
            </w:r>
          </w:p>
        </w:tc>
      </w:tr>
      <w:tr w:rsidR="00180377" w:rsidRPr="00307265" w14:paraId="19C002DD" w14:textId="77777777" w:rsidTr="00244858">
        <w:trPr>
          <w:trHeight w:val="60"/>
        </w:trPr>
        <w:tc>
          <w:tcPr>
            <w:tcW w:w="1591" w:type="pct"/>
            <w:vMerge/>
            <w:tcBorders>
              <w:left w:val="single" w:sz="4" w:space="0" w:color="auto"/>
              <w:right w:val="single" w:sz="4" w:space="0" w:color="auto"/>
            </w:tcBorders>
          </w:tcPr>
          <w:p w14:paraId="490A18B5" w14:textId="77777777" w:rsidR="00180377" w:rsidRPr="00307265" w:rsidRDefault="00180377" w:rsidP="006837AD">
            <w:pPr>
              <w:spacing w:after="60" w:line="264" w:lineRule="auto"/>
              <w:jc w:val="both"/>
            </w:pPr>
          </w:p>
        </w:tc>
        <w:tc>
          <w:tcPr>
            <w:tcW w:w="3409" w:type="pct"/>
            <w:tcBorders>
              <w:top w:val="single" w:sz="4" w:space="0" w:color="auto"/>
              <w:left w:val="single" w:sz="4" w:space="0" w:color="auto"/>
              <w:bottom w:val="single" w:sz="4" w:space="0" w:color="auto"/>
              <w:right w:val="single" w:sz="4" w:space="0" w:color="auto"/>
            </w:tcBorders>
          </w:tcPr>
          <w:p w14:paraId="653128D2" w14:textId="472EA3E3" w:rsidR="00180377" w:rsidRPr="00307265" w:rsidRDefault="00180377" w:rsidP="006837AD">
            <w:pPr>
              <w:spacing w:after="60" w:line="264" w:lineRule="auto"/>
              <w:ind w:left="142" w:right="142"/>
              <w:jc w:val="both"/>
              <w:rPr>
                <w:b/>
                <w:iCs/>
              </w:rPr>
            </w:pPr>
            <w:r w:rsidRPr="00307265">
              <w:rPr>
                <w:b/>
                <w:iCs/>
              </w:rPr>
              <w:t>Питання проекту порядку денного № 7:</w:t>
            </w:r>
          </w:p>
          <w:p w14:paraId="697BB7E4" w14:textId="3B3D39E0" w:rsidR="00180377" w:rsidRPr="00307265" w:rsidRDefault="00180377" w:rsidP="006837AD">
            <w:pPr>
              <w:spacing w:after="60" w:line="264" w:lineRule="auto"/>
              <w:ind w:left="142" w:right="142"/>
              <w:jc w:val="both"/>
              <w:rPr>
                <w:bCs/>
                <w:iCs/>
              </w:rPr>
            </w:pPr>
            <w:r w:rsidRPr="00307265">
              <w:t>Про надання згоди на вчинення Товариством значних правочинів.</w:t>
            </w:r>
          </w:p>
          <w:p w14:paraId="72BDC155" w14:textId="77777777" w:rsidR="00180377" w:rsidRPr="00307265" w:rsidRDefault="00180377" w:rsidP="006837AD">
            <w:pPr>
              <w:spacing w:after="60" w:line="264" w:lineRule="auto"/>
              <w:ind w:left="142" w:right="142"/>
              <w:jc w:val="both"/>
              <w:rPr>
                <w:b/>
                <w:iCs/>
              </w:rPr>
            </w:pPr>
            <w:r w:rsidRPr="00307265">
              <w:rPr>
                <w:b/>
                <w:iCs/>
              </w:rPr>
              <w:lastRenderedPageBreak/>
              <w:t>Проект рішення з питання № 7 проекту порядку денного:</w:t>
            </w:r>
          </w:p>
          <w:p w14:paraId="7DFEB5FE" w14:textId="77777777" w:rsidR="00180377" w:rsidRPr="00307265" w:rsidRDefault="00180377" w:rsidP="006837AD">
            <w:pPr>
              <w:pStyle w:val="a4"/>
              <w:numPr>
                <w:ilvl w:val="0"/>
                <w:numId w:val="20"/>
              </w:numPr>
              <w:spacing w:after="60" w:line="264" w:lineRule="auto"/>
              <w:ind w:left="618" w:right="141" w:hanging="426"/>
              <w:jc w:val="both"/>
              <w:rPr>
                <w:rFonts w:ascii="Times New Roman" w:hAnsi="Times New Roman" w:cs="Times New Roman"/>
                <w:lang w:val="uk-UA" w:eastAsia="ru-RU"/>
              </w:rPr>
            </w:pPr>
            <w:r w:rsidRPr="00307265">
              <w:rPr>
                <w:rFonts w:ascii="Times New Roman" w:hAnsi="Times New Roman" w:cs="Times New Roman"/>
                <w:lang w:val="uk-UA" w:eastAsia="ru-RU"/>
              </w:rPr>
              <w:t>Надати згоду на вчинення Товариством таких значних правочинів:</w:t>
            </w:r>
          </w:p>
          <w:p w14:paraId="2F98DA05" w14:textId="77777777" w:rsidR="00180377" w:rsidRPr="00307265" w:rsidRDefault="00180377" w:rsidP="006837AD">
            <w:pPr>
              <w:pStyle w:val="a4"/>
              <w:numPr>
                <w:ilvl w:val="0"/>
                <w:numId w:val="19"/>
              </w:numPr>
              <w:spacing w:after="60" w:line="264" w:lineRule="auto"/>
              <w:ind w:left="1043" w:right="141" w:hanging="425"/>
              <w:jc w:val="both"/>
              <w:rPr>
                <w:rFonts w:ascii="Times New Roman" w:hAnsi="Times New Roman" w:cs="Times New Roman"/>
                <w:spacing w:val="-6"/>
                <w:lang w:val="uk-UA"/>
              </w:rPr>
            </w:pPr>
            <w:r w:rsidRPr="00307265">
              <w:rPr>
                <w:rFonts w:ascii="Times New Roman" w:hAnsi="Times New Roman" w:cs="Times New Roman"/>
                <w:spacing w:val="-6"/>
                <w:lang w:val="uk-UA"/>
              </w:rPr>
              <w:t>з ТОВ "КОРУМ ДРУЖКІВСЬКИЙ МАШИНОБУДІВНИЙ ЗАВОД" (</w:t>
            </w:r>
            <w:r w:rsidRPr="00307265">
              <w:rPr>
                <w:rFonts w:ascii="Times New Roman" w:hAnsi="Times New Roman" w:cs="Times New Roman"/>
                <w:i/>
                <w:iCs/>
                <w:spacing w:val="-6"/>
                <w:lang w:val="uk-UA"/>
              </w:rPr>
              <w:t>Україна, 37295825</w:t>
            </w:r>
            <w:r w:rsidRPr="00307265">
              <w:rPr>
                <w:rFonts w:ascii="Times New Roman" w:hAnsi="Times New Roman" w:cs="Times New Roman"/>
                <w:spacing w:val="-6"/>
                <w:lang w:val="uk-UA"/>
              </w:rPr>
              <w:t>) щодо виготовлення продукції з давальницької сировини на загальну сукупну суму таких правочинів не більше 200 000 000 (</w:t>
            </w:r>
            <w:r w:rsidRPr="00307265">
              <w:rPr>
                <w:rFonts w:ascii="Times New Roman" w:hAnsi="Times New Roman" w:cs="Times New Roman"/>
                <w:i/>
                <w:iCs/>
                <w:spacing w:val="-6"/>
                <w:lang w:val="uk-UA"/>
              </w:rPr>
              <w:t>двісті мільйонів</w:t>
            </w:r>
            <w:r w:rsidRPr="00307265">
              <w:rPr>
                <w:rFonts w:ascii="Times New Roman" w:hAnsi="Times New Roman" w:cs="Times New Roman"/>
                <w:spacing w:val="-6"/>
                <w:lang w:val="uk-UA"/>
              </w:rPr>
              <w:t>) гривень, без ПДВ;</w:t>
            </w:r>
          </w:p>
          <w:p w14:paraId="15F0B854" w14:textId="77777777" w:rsidR="00180377" w:rsidRPr="00307265" w:rsidRDefault="00180377" w:rsidP="006837AD">
            <w:pPr>
              <w:pStyle w:val="a4"/>
              <w:numPr>
                <w:ilvl w:val="0"/>
                <w:numId w:val="19"/>
              </w:numPr>
              <w:spacing w:after="60" w:line="264" w:lineRule="auto"/>
              <w:ind w:left="1043" w:right="141" w:hanging="425"/>
              <w:jc w:val="both"/>
              <w:rPr>
                <w:rFonts w:ascii="Times New Roman" w:hAnsi="Times New Roman" w:cs="Times New Roman"/>
                <w:spacing w:val="-6"/>
                <w:lang w:val="uk-UA"/>
              </w:rPr>
            </w:pPr>
            <w:r w:rsidRPr="00307265">
              <w:rPr>
                <w:rFonts w:ascii="Times New Roman" w:hAnsi="Times New Roman" w:cs="Times New Roman"/>
                <w:spacing w:val="-6"/>
                <w:lang w:val="uk-UA"/>
              </w:rPr>
              <w:t>з ТОВ "КОРУМ ДРУЖКІВСЬКИЙ МАШИНОБУДІВНИЙ ЗАВОД" (</w:t>
            </w:r>
            <w:r w:rsidRPr="00307265">
              <w:rPr>
                <w:rFonts w:ascii="Times New Roman" w:hAnsi="Times New Roman" w:cs="Times New Roman"/>
                <w:i/>
                <w:iCs/>
                <w:spacing w:val="-6"/>
                <w:lang w:val="uk-UA"/>
              </w:rPr>
              <w:t>Україна, 37295825</w:t>
            </w:r>
            <w:r w:rsidRPr="00307265">
              <w:rPr>
                <w:rFonts w:ascii="Times New Roman" w:hAnsi="Times New Roman" w:cs="Times New Roman"/>
                <w:spacing w:val="-6"/>
                <w:lang w:val="uk-UA"/>
              </w:rPr>
              <w:t>) щодо постачання продукції виробничо-технічного призначення на загальну сукупну суму таких правочинів не більше 200 000 000 (</w:t>
            </w:r>
            <w:r w:rsidRPr="00307265">
              <w:rPr>
                <w:rFonts w:ascii="Times New Roman" w:hAnsi="Times New Roman" w:cs="Times New Roman"/>
                <w:i/>
                <w:iCs/>
                <w:spacing w:val="-6"/>
                <w:lang w:val="uk-UA"/>
              </w:rPr>
              <w:t>двісті мільйонів</w:t>
            </w:r>
            <w:r w:rsidRPr="00307265">
              <w:rPr>
                <w:rFonts w:ascii="Times New Roman" w:hAnsi="Times New Roman" w:cs="Times New Roman"/>
                <w:spacing w:val="-6"/>
                <w:lang w:val="uk-UA"/>
              </w:rPr>
              <w:t>) гривень, без ПДВ;</w:t>
            </w:r>
          </w:p>
          <w:p w14:paraId="4EDC1F12" w14:textId="77777777" w:rsidR="00180377" w:rsidRPr="00307265" w:rsidRDefault="00180377" w:rsidP="006837AD">
            <w:pPr>
              <w:pStyle w:val="a4"/>
              <w:numPr>
                <w:ilvl w:val="0"/>
                <w:numId w:val="19"/>
              </w:numPr>
              <w:spacing w:after="60" w:line="264" w:lineRule="auto"/>
              <w:ind w:left="1043" w:right="141" w:hanging="425"/>
              <w:jc w:val="both"/>
              <w:rPr>
                <w:rFonts w:ascii="Times New Roman" w:hAnsi="Times New Roman" w:cs="Times New Roman"/>
                <w:spacing w:val="-6"/>
                <w:lang w:val="uk-UA"/>
              </w:rPr>
            </w:pPr>
            <w:r w:rsidRPr="00307265">
              <w:rPr>
                <w:rFonts w:ascii="Times New Roman" w:hAnsi="Times New Roman" w:cs="Times New Roman"/>
                <w:lang w:val="uk-UA"/>
              </w:rPr>
              <w:t>укладення специфікацій, додаткових угод/договорів, додатків та інших договірних (контрактних) документів до Договору №2-1-2019/287, укладеного 25.03.2019 з ТОВ "Д. ТРЕЙДІНГ" (</w:t>
            </w:r>
            <w:r w:rsidRPr="00307265">
              <w:rPr>
                <w:rFonts w:ascii="Times New Roman" w:hAnsi="Times New Roman" w:cs="Times New Roman"/>
                <w:i/>
                <w:iCs/>
                <w:spacing w:val="-6"/>
                <w:lang w:val="uk-UA"/>
              </w:rPr>
              <w:t>Україна, 42751799</w:t>
            </w:r>
            <w:r w:rsidRPr="00307265">
              <w:rPr>
                <w:rFonts w:ascii="Times New Roman" w:hAnsi="Times New Roman" w:cs="Times New Roman"/>
                <w:spacing w:val="-6"/>
                <w:lang w:val="uk-UA"/>
              </w:rPr>
              <w:t>), щодо постачання електричної енергії, на загальну сукупну суму за таким договором не більше 392 000 000 (</w:t>
            </w:r>
            <w:r w:rsidRPr="00307265">
              <w:rPr>
                <w:rFonts w:ascii="Times New Roman" w:hAnsi="Times New Roman" w:cs="Times New Roman"/>
                <w:i/>
                <w:iCs/>
                <w:spacing w:val="-6"/>
                <w:lang w:val="uk-UA"/>
              </w:rPr>
              <w:t>триста дев'яносто два мільйони</w:t>
            </w:r>
            <w:r w:rsidRPr="00307265">
              <w:rPr>
                <w:rFonts w:ascii="Times New Roman" w:hAnsi="Times New Roman" w:cs="Times New Roman"/>
                <w:spacing w:val="-6"/>
                <w:lang w:val="uk-UA"/>
              </w:rPr>
              <w:t>) гривень, без урахування ПДВ (</w:t>
            </w:r>
            <w:r w:rsidRPr="00307265">
              <w:rPr>
                <w:rFonts w:ascii="Times New Roman" w:hAnsi="Times New Roman" w:cs="Times New Roman"/>
                <w:i/>
                <w:iCs/>
                <w:spacing w:val="-6"/>
                <w:lang w:val="uk-UA"/>
              </w:rPr>
              <w:t>з урахуванням сум специфікацій, додаткових угод, додатків та інших контрактних документів, укладених в рамках згаданого договору</w:t>
            </w:r>
            <w:r w:rsidRPr="00307265">
              <w:rPr>
                <w:rFonts w:ascii="Times New Roman" w:hAnsi="Times New Roman" w:cs="Times New Roman"/>
                <w:spacing w:val="-6"/>
                <w:lang w:val="uk-UA"/>
              </w:rPr>
              <w:t>);</w:t>
            </w:r>
          </w:p>
          <w:p w14:paraId="6DA0C3FD" w14:textId="77777777" w:rsidR="00180377" w:rsidRPr="00307265" w:rsidRDefault="00180377" w:rsidP="006837AD">
            <w:pPr>
              <w:pStyle w:val="a4"/>
              <w:numPr>
                <w:ilvl w:val="0"/>
                <w:numId w:val="19"/>
              </w:numPr>
              <w:spacing w:after="60" w:line="264" w:lineRule="auto"/>
              <w:ind w:left="1043" w:right="141" w:hanging="425"/>
              <w:jc w:val="both"/>
              <w:rPr>
                <w:rFonts w:ascii="Times New Roman" w:hAnsi="Times New Roman" w:cs="Times New Roman"/>
                <w:spacing w:val="-6"/>
                <w:lang w:val="uk-UA"/>
              </w:rPr>
            </w:pPr>
            <w:r w:rsidRPr="00307265">
              <w:rPr>
                <w:rFonts w:ascii="Times New Roman" w:hAnsi="Times New Roman" w:cs="Times New Roman"/>
                <w:lang w:val="uk-UA"/>
              </w:rPr>
              <w:t>укладення специфікацій, додаткових угод/договорів, додатків та інших договірних (контрактних) документів до Договору №3-1-2019/255, укладеного 17.05.2019 з ТОВ "Д. ТРЕЙДІНГ" (</w:t>
            </w:r>
            <w:r w:rsidRPr="00307265">
              <w:rPr>
                <w:rFonts w:ascii="Times New Roman" w:hAnsi="Times New Roman" w:cs="Times New Roman"/>
                <w:i/>
                <w:iCs/>
                <w:spacing w:val="-6"/>
                <w:lang w:val="uk-UA"/>
              </w:rPr>
              <w:t>Україна, 42751799</w:t>
            </w:r>
            <w:r w:rsidRPr="00307265">
              <w:rPr>
                <w:rFonts w:ascii="Times New Roman" w:hAnsi="Times New Roman" w:cs="Times New Roman"/>
                <w:spacing w:val="-6"/>
                <w:lang w:val="uk-UA"/>
              </w:rPr>
              <w:t>), щодо постачання природного газу, на загальну сукупну суму за таким договором не більше 275 000 000 (</w:t>
            </w:r>
            <w:r w:rsidRPr="00307265">
              <w:rPr>
                <w:rFonts w:ascii="Times New Roman" w:hAnsi="Times New Roman" w:cs="Times New Roman"/>
                <w:i/>
                <w:iCs/>
                <w:spacing w:val="-6"/>
                <w:lang w:val="uk-UA"/>
              </w:rPr>
              <w:t>двісті сімдесят п'ять мільйонів</w:t>
            </w:r>
            <w:r w:rsidRPr="00307265">
              <w:rPr>
                <w:rFonts w:ascii="Times New Roman" w:hAnsi="Times New Roman" w:cs="Times New Roman"/>
                <w:spacing w:val="-6"/>
                <w:lang w:val="uk-UA"/>
              </w:rPr>
              <w:t>) гривень без урахування ПДВ (</w:t>
            </w:r>
            <w:r w:rsidRPr="00307265">
              <w:rPr>
                <w:rFonts w:ascii="Times New Roman" w:hAnsi="Times New Roman" w:cs="Times New Roman"/>
                <w:i/>
                <w:iCs/>
                <w:spacing w:val="-6"/>
                <w:lang w:val="uk-UA"/>
              </w:rPr>
              <w:t>з урахуванням сум специфікацій, додаткових угод, додатків та інших контрактних документів, укладених в рамках згаданого договору</w:t>
            </w:r>
            <w:r w:rsidRPr="00307265">
              <w:rPr>
                <w:rFonts w:ascii="Times New Roman" w:hAnsi="Times New Roman" w:cs="Times New Roman"/>
                <w:spacing w:val="-6"/>
                <w:lang w:val="uk-UA"/>
              </w:rPr>
              <w:t>).</w:t>
            </w:r>
          </w:p>
          <w:p w14:paraId="2362A0D0" w14:textId="62D4B238" w:rsidR="00180377" w:rsidRPr="00307265" w:rsidRDefault="00180377" w:rsidP="006837AD">
            <w:pPr>
              <w:pStyle w:val="a4"/>
              <w:numPr>
                <w:ilvl w:val="0"/>
                <w:numId w:val="20"/>
              </w:numPr>
              <w:spacing w:after="60" w:line="264" w:lineRule="auto"/>
              <w:ind w:left="618" w:right="141" w:hanging="426"/>
              <w:jc w:val="both"/>
              <w:rPr>
                <w:rFonts w:ascii="Times New Roman" w:hAnsi="Times New Roman" w:cs="Times New Roman"/>
                <w:bCs/>
                <w:iCs/>
                <w:lang w:val="uk-UA"/>
              </w:rPr>
            </w:pPr>
            <w:r w:rsidRPr="00307265">
              <w:rPr>
                <w:rFonts w:ascii="Times New Roman" w:hAnsi="Times New Roman" w:cs="Times New Roman"/>
                <w:lang w:val="uk-UA" w:eastAsia="ru-RU"/>
              </w:rPr>
              <w:t xml:space="preserve">Встановити, що за рішенням </w:t>
            </w:r>
            <w:r w:rsidR="002C3B9F" w:rsidRPr="00307265">
              <w:rPr>
                <w:rFonts w:ascii="Times New Roman" w:hAnsi="Times New Roman" w:cs="Times New Roman"/>
                <w:lang w:val="uk-UA" w:eastAsia="ru-RU"/>
              </w:rPr>
              <w:t xml:space="preserve">Генерального директора </w:t>
            </w:r>
            <w:r w:rsidRPr="00307265">
              <w:rPr>
                <w:rFonts w:ascii="Times New Roman" w:hAnsi="Times New Roman" w:cs="Times New Roman"/>
                <w:lang w:val="uk-UA" w:eastAsia="ru-RU"/>
              </w:rPr>
              <w:t>Товариства Товариство має право вчиняти правочини, передбачені пунктом 7.1</w:t>
            </w:r>
            <w:r w:rsidR="00194310" w:rsidRPr="00307265">
              <w:rPr>
                <w:rFonts w:ascii="Times New Roman" w:hAnsi="Times New Roman" w:cs="Times New Roman"/>
                <w:lang w:val="uk-UA" w:eastAsia="ru-RU"/>
              </w:rPr>
              <w:t>.</w:t>
            </w:r>
            <w:r w:rsidRPr="00307265">
              <w:rPr>
                <w:rFonts w:ascii="Times New Roman" w:hAnsi="Times New Roman" w:cs="Times New Roman"/>
                <w:lang w:val="uk-UA" w:eastAsia="ru-RU"/>
              </w:rPr>
              <w:t xml:space="preserve"> цього протоколу, без отримання додаткового погодження </w:t>
            </w:r>
            <w:r w:rsidR="00194310" w:rsidRPr="00307265">
              <w:rPr>
                <w:rFonts w:ascii="Times New Roman" w:hAnsi="Times New Roman" w:cs="Times New Roman"/>
                <w:lang w:val="uk-UA" w:eastAsia="ru-RU"/>
              </w:rPr>
              <w:t>Наглядової р</w:t>
            </w:r>
            <w:r w:rsidRPr="00307265">
              <w:rPr>
                <w:rFonts w:ascii="Times New Roman" w:hAnsi="Times New Roman" w:cs="Times New Roman"/>
                <w:lang w:val="uk-UA" w:eastAsia="ru-RU"/>
              </w:rPr>
              <w:t>ади Товариства.</w:t>
            </w:r>
          </w:p>
        </w:tc>
      </w:tr>
      <w:tr w:rsidR="00180377" w:rsidRPr="00307265" w14:paraId="4D151BAF" w14:textId="77777777" w:rsidTr="00244858">
        <w:trPr>
          <w:trHeight w:val="60"/>
        </w:trPr>
        <w:tc>
          <w:tcPr>
            <w:tcW w:w="1591" w:type="pct"/>
            <w:vMerge/>
            <w:tcBorders>
              <w:left w:val="single" w:sz="4" w:space="0" w:color="auto"/>
              <w:right w:val="single" w:sz="4" w:space="0" w:color="auto"/>
            </w:tcBorders>
          </w:tcPr>
          <w:p w14:paraId="59F67868" w14:textId="77777777" w:rsidR="00180377" w:rsidRPr="00307265" w:rsidRDefault="00180377" w:rsidP="006837AD">
            <w:pPr>
              <w:spacing w:after="60" w:line="264" w:lineRule="auto"/>
              <w:jc w:val="both"/>
            </w:pPr>
          </w:p>
        </w:tc>
        <w:tc>
          <w:tcPr>
            <w:tcW w:w="3409" w:type="pct"/>
            <w:tcBorders>
              <w:top w:val="single" w:sz="4" w:space="0" w:color="auto"/>
              <w:left w:val="single" w:sz="4" w:space="0" w:color="auto"/>
              <w:bottom w:val="single" w:sz="4" w:space="0" w:color="auto"/>
              <w:right w:val="single" w:sz="4" w:space="0" w:color="auto"/>
            </w:tcBorders>
          </w:tcPr>
          <w:p w14:paraId="05B15945" w14:textId="24CF7DC5" w:rsidR="00180377" w:rsidRPr="00307265" w:rsidRDefault="00180377" w:rsidP="006837AD">
            <w:pPr>
              <w:spacing w:after="60" w:line="264" w:lineRule="auto"/>
              <w:ind w:left="142" w:right="142"/>
              <w:jc w:val="both"/>
              <w:rPr>
                <w:b/>
                <w:iCs/>
              </w:rPr>
            </w:pPr>
            <w:r w:rsidRPr="00307265">
              <w:rPr>
                <w:b/>
                <w:iCs/>
              </w:rPr>
              <w:t>Питання проекту порядку денного № 8:</w:t>
            </w:r>
          </w:p>
          <w:p w14:paraId="57D1BC79" w14:textId="77777777" w:rsidR="00180377" w:rsidRPr="00307265" w:rsidRDefault="00180377" w:rsidP="006837AD">
            <w:pPr>
              <w:spacing w:after="60" w:line="264" w:lineRule="auto"/>
              <w:ind w:left="142" w:right="142"/>
              <w:jc w:val="both"/>
              <w:rPr>
                <w:b/>
                <w:iCs/>
              </w:rPr>
            </w:pPr>
            <w:r w:rsidRPr="00307265">
              <w:t>Про схвалення вчинених Товариством значних правочинів та значних правочинів, щодо вчинення яких є заінтересованість</w:t>
            </w:r>
            <w:r w:rsidRPr="00307265">
              <w:rPr>
                <w:b/>
                <w:iCs/>
              </w:rPr>
              <w:t xml:space="preserve"> </w:t>
            </w:r>
          </w:p>
          <w:p w14:paraId="2C4F04E7" w14:textId="7F220975" w:rsidR="00180377" w:rsidRPr="00307265" w:rsidRDefault="00180377" w:rsidP="006837AD">
            <w:pPr>
              <w:spacing w:after="60" w:line="264" w:lineRule="auto"/>
              <w:ind w:left="142" w:right="142"/>
              <w:jc w:val="both"/>
              <w:rPr>
                <w:b/>
                <w:iCs/>
              </w:rPr>
            </w:pPr>
            <w:r w:rsidRPr="00307265">
              <w:rPr>
                <w:b/>
                <w:iCs/>
              </w:rPr>
              <w:t xml:space="preserve">Проект рішення з питання № 8 проекту порядку денного: </w:t>
            </w:r>
          </w:p>
          <w:p w14:paraId="47883943" w14:textId="77777777" w:rsidR="00180377" w:rsidRPr="00307265" w:rsidRDefault="00180377" w:rsidP="006837AD">
            <w:pPr>
              <w:pStyle w:val="a4"/>
              <w:numPr>
                <w:ilvl w:val="1"/>
                <w:numId w:val="22"/>
              </w:numPr>
              <w:spacing w:after="60" w:line="264" w:lineRule="auto"/>
              <w:ind w:left="618" w:right="141" w:hanging="426"/>
              <w:jc w:val="both"/>
              <w:rPr>
                <w:rFonts w:ascii="Times New Roman" w:hAnsi="Times New Roman" w:cs="Times New Roman"/>
                <w:spacing w:val="-6"/>
                <w:lang w:val="uk-UA"/>
              </w:rPr>
            </w:pPr>
            <w:r w:rsidRPr="00307265">
              <w:rPr>
                <w:rFonts w:ascii="Times New Roman" w:hAnsi="Times New Roman" w:cs="Times New Roman"/>
                <w:spacing w:val="-6"/>
                <w:lang w:val="uk-UA"/>
              </w:rPr>
              <w:t>Схвалити вчинені Товариством значні правочини та значні правочини, щодо вчинення яких є заінтересованість, а саме:</w:t>
            </w:r>
          </w:p>
          <w:p w14:paraId="5009A9F6" w14:textId="77777777" w:rsidR="00180377" w:rsidRPr="00307265" w:rsidRDefault="00180377" w:rsidP="006837AD">
            <w:pPr>
              <w:pStyle w:val="a4"/>
              <w:numPr>
                <w:ilvl w:val="0"/>
                <w:numId w:val="13"/>
              </w:numPr>
              <w:spacing w:after="60" w:line="264" w:lineRule="auto"/>
              <w:ind w:left="1043" w:right="141" w:hanging="425"/>
              <w:jc w:val="both"/>
              <w:rPr>
                <w:rFonts w:ascii="Times New Roman" w:hAnsi="Times New Roman" w:cs="Times New Roman"/>
                <w:spacing w:val="-6"/>
                <w:lang w:val="uk-UA"/>
              </w:rPr>
            </w:pPr>
            <w:r w:rsidRPr="00307265">
              <w:rPr>
                <w:rFonts w:ascii="Times New Roman" w:hAnsi="Times New Roman" w:cs="Times New Roman"/>
                <w:spacing w:val="-6"/>
                <w:lang w:val="uk-UA"/>
              </w:rPr>
              <w:lastRenderedPageBreak/>
              <w:t>Договір постачання електричної енергії №2-1-2019/287, що укладений 25.03.2019 з ТОВ "Д. ТРЕЙДІНГ" (</w:t>
            </w:r>
            <w:r w:rsidRPr="00307265">
              <w:rPr>
                <w:rFonts w:ascii="Times New Roman" w:hAnsi="Times New Roman" w:cs="Times New Roman"/>
                <w:i/>
                <w:iCs/>
                <w:spacing w:val="-6"/>
                <w:lang w:val="uk-UA"/>
              </w:rPr>
              <w:t>Україна, 42751799</w:t>
            </w:r>
            <w:r w:rsidRPr="00307265">
              <w:rPr>
                <w:rFonts w:ascii="Times New Roman" w:hAnsi="Times New Roman" w:cs="Times New Roman"/>
                <w:spacing w:val="-6"/>
                <w:lang w:val="uk-UA"/>
              </w:rPr>
              <w:t>);</w:t>
            </w:r>
          </w:p>
          <w:p w14:paraId="5F76011A" w14:textId="1DCA2E6B" w:rsidR="00180377" w:rsidRPr="00307265" w:rsidRDefault="00180377" w:rsidP="006837AD">
            <w:pPr>
              <w:pStyle w:val="a4"/>
              <w:numPr>
                <w:ilvl w:val="0"/>
                <w:numId w:val="13"/>
              </w:numPr>
              <w:spacing w:after="60" w:line="264" w:lineRule="auto"/>
              <w:ind w:left="1043" w:right="145" w:hanging="425"/>
              <w:jc w:val="both"/>
              <w:rPr>
                <w:rFonts w:ascii="Times New Roman" w:hAnsi="Times New Roman" w:cs="Times New Roman"/>
                <w:b/>
                <w:iCs/>
                <w:lang w:val="uk-UA"/>
              </w:rPr>
            </w:pPr>
            <w:r w:rsidRPr="00307265">
              <w:rPr>
                <w:rFonts w:ascii="Times New Roman" w:hAnsi="Times New Roman" w:cs="Times New Roman"/>
                <w:spacing w:val="-6"/>
                <w:lang w:val="uk-UA"/>
              </w:rPr>
              <w:t>Договір постачання природного газу №3-1-2019/255, що укладений 17.05.2019 з ТОВ "Д. ТРЕЙДІНГ" (</w:t>
            </w:r>
            <w:r w:rsidRPr="00307265">
              <w:rPr>
                <w:rFonts w:ascii="Times New Roman" w:hAnsi="Times New Roman" w:cs="Times New Roman"/>
                <w:i/>
                <w:iCs/>
                <w:spacing w:val="-6"/>
                <w:lang w:val="uk-UA"/>
              </w:rPr>
              <w:t>Україна, 42751799</w:t>
            </w:r>
            <w:r w:rsidRPr="00307265">
              <w:rPr>
                <w:rFonts w:ascii="Times New Roman" w:hAnsi="Times New Roman" w:cs="Times New Roman"/>
                <w:spacing w:val="-6"/>
                <w:lang w:val="uk-UA"/>
              </w:rPr>
              <w:t>).</w:t>
            </w:r>
          </w:p>
        </w:tc>
      </w:tr>
      <w:tr w:rsidR="00180377" w:rsidRPr="00307265" w14:paraId="47210820" w14:textId="77777777" w:rsidTr="00244858">
        <w:trPr>
          <w:trHeight w:val="60"/>
        </w:trPr>
        <w:tc>
          <w:tcPr>
            <w:tcW w:w="1591" w:type="pct"/>
            <w:vMerge/>
            <w:tcBorders>
              <w:left w:val="single" w:sz="4" w:space="0" w:color="auto"/>
              <w:bottom w:val="single" w:sz="4" w:space="0" w:color="auto"/>
              <w:right w:val="single" w:sz="4" w:space="0" w:color="auto"/>
            </w:tcBorders>
          </w:tcPr>
          <w:p w14:paraId="37528795" w14:textId="77777777" w:rsidR="00180377" w:rsidRPr="00307265" w:rsidRDefault="00180377" w:rsidP="006837AD">
            <w:pPr>
              <w:spacing w:after="60" w:line="264" w:lineRule="auto"/>
              <w:jc w:val="both"/>
            </w:pPr>
          </w:p>
        </w:tc>
        <w:tc>
          <w:tcPr>
            <w:tcW w:w="3409" w:type="pct"/>
            <w:tcBorders>
              <w:top w:val="single" w:sz="4" w:space="0" w:color="auto"/>
              <w:left w:val="single" w:sz="4" w:space="0" w:color="auto"/>
              <w:bottom w:val="single" w:sz="4" w:space="0" w:color="auto"/>
              <w:right w:val="single" w:sz="4" w:space="0" w:color="auto"/>
            </w:tcBorders>
          </w:tcPr>
          <w:p w14:paraId="302DA65E" w14:textId="74245A33" w:rsidR="00180377" w:rsidRPr="00307265" w:rsidRDefault="00180377" w:rsidP="006837AD">
            <w:pPr>
              <w:spacing w:after="60" w:line="264" w:lineRule="auto"/>
              <w:ind w:left="142" w:right="142"/>
              <w:jc w:val="both"/>
              <w:rPr>
                <w:b/>
                <w:iCs/>
              </w:rPr>
            </w:pPr>
            <w:r w:rsidRPr="00307265">
              <w:rPr>
                <w:b/>
                <w:iCs/>
              </w:rPr>
              <w:t>Питання проекту порядку денного № 9:</w:t>
            </w:r>
          </w:p>
          <w:p w14:paraId="507B4B3C" w14:textId="77777777" w:rsidR="00180377" w:rsidRPr="00307265" w:rsidRDefault="00180377" w:rsidP="006837AD">
            <w:pPr>
              <w:spacing w:after="60" w:line="264" w:lineRule="auto"/>
              <w:ind w:left="142" w:right="142"/>
              <w:jc w:val="both"/>
            </w:pPr>
            <w:r w:rsidRPr="00307265">
              <w:t>Про внесення змін до відомостей про акціонерів (учасників) Товариства, які містяться у Єдиному державному реєстрі юридичних осіб, фізичних осіб-підприємців та громадських формувань.</w:t>
            </w:r>
          </w:p>
          <w:p w14:paraId="5248A232" w14:textId="2FFA0A4D" w:rsidR="00180377" w:rsidRPr="00307265" w:rsidRDefault="00180377" w:rsidP="006837AD">
            <w:pPr>
              <w:spacing w:after="60" w:line="264" w:lineRule="auto"/>
              <w:ind w:left="142" w:right="142"/>
              <w:jc w:val="both"/>
              <w:rPr>
                <w:b/>
                <w:iCs/>
              </w:rPr>
            </w:pPr>
            <w:r w:rsidRPr="00307265">
              <w:rPr>
                <w:b/>
                <w:iCs/>
              </w:rPr>
              <w:t xml:space="preserve">Проект рішення з питання № 9 проекту порядку денного: </w:t>
            </w:r>
          </w:p>
          <w:p w14:paraId="63FCF3D7" w14:textId="2247418E" w:rsidR="00180377" w:rsidRPr="00307265" w:rsidRDefault="00180377" w:rsidP="006837AD">
            <w:pPr>
              <w:pStyle w:val="a4"/>
              <w:numPr>
                <w:ilvl w:val="0"/>
                <w:numId w:val="23"/>
              </w:numPr>
              <w:spacing w:after="60" w:line="264" w:lineRule="auto"/>
              <w:ind w:left="618" w:right="141" w:hanging="426"/>
              <w:jc w:val="both"/>
              <w:rPr>
                <w:rFonts w:ascii="Times New Roman" w:hAnsi="Times New Roman" w:cs="Times New Roman"/>
                <w:color w:val="000000"/>
                <w:spacing w:val="-6"/>
                <w:lang w:val="uk-UA"/>
              </w:rPr>
            </w:pPr>
            <w:r w:rsidRPr="00307265">
              <w:rPr>
                <w:rFonts w:ascii="Times New Roman" w:hAnsi="Times New Roman" w:cs="Times New Roman"/>
                <w:color w:val="000000"/>
                <w:spacing w:val="-6"/>
                <w:lang w:val="uk-UA"/>
              </w:rPr>
              <w:t>Внести зміни до відомостей про акціонерів (учасників) Товариства, які містяться у Єдиному державному реєстрі юридичних осіб, фізичних осіб-підприємців та громадських формувань, зокрема, щодо виключення наявних в реєстрі відомостей про акціонерів (учасників) Товариства та включення таких відомостей: "Акціонери згідно з реєстром акціонерів".</w:t>
            </w:r>
          </w:p>
          <w:p w14:paraId="74283FB5" w14:textId="6EB577A7" w:rsidR="00180377" w:rsidRPr="00307265" w:rsidRDefault="00180377" w:rsidP="006837AD">
            <w:pPr>
              <w:pStyle w:val="a4"/>
              <w:numPr>
                <w:ilvl w:val="0"/>
                <w:numId w:val="23"/>
              </w:numPr>
              <w:spacing w:after="60" w:line="264" w:lineRule="auto"/>
              <w:ind w:left="618" w:right="141" w:hanging="426"/>
              <w:jc w:val="both"/>
              <w:rPr>
                <w:rFonts w:ascii="Times New Roman" w:hAnsi="Times New Roman" w:cs="Times New Roman"/>
                <w:b/>
                <w:iCs/>
                <w:lang w:val="uk-UA"/>
              </w:rPr>
            </w:pPr>
            <w:r w:rsidRPr="00307265">
              <w:rPr>
                <w:rFonts w:ascii="Times New Roman" w:hAnsi="Times New Roman" w:cs="Times New Roman"/>
                <w:color w:val="000000"/>
                <w:spacing w:val="-6"/>
                <w:lang w:val="uk-UA"/>
              </w:rPr>
              <w:t xml:space="preserve">Уповноважити </w:t>
            </w:r>
            <w:r w:rsidR="0051654F" w:rsidRPr="00307265">
              <w:rPr>
                <w:rFonts w:ascii="Times New Roman" w:hAnsi="Times New Roman" w:cs="Times New Roman"/>
                <w:color w:val="000000"/>
                <w:spacing w:val="-6"/>
                <w:lang w:val="uk-UA"/>
              </w:rPr>
              <w:t>Генерального директора</w:t>
            </w:r>
            <w:r w:rsidRPr="00307265">
              <w:rPr>
                <w:rFonts w:ascii="Times New Roman" w:hAnsi="Times New Roman" w:cs="Times New Roman"/>
                <w:color w:val="000000"/>
                <w:spacing w:val="-6"/>
                <w:lang w:val="uk-UA"/>
              </w:rPr>
              <w:t xml:space="preserve"> Товариства самостійно або доручивши це іншим особам у порядку, встановленому законодавством України, забезпечити здійснення державної реєстрації, передбачених пунктом 9.1</w:t>
            </w:r>
            <w:r w:rsidR="00184CCA" w:rsidRPr="00307265">
              <w:rPr>
                <w:rFonts w:ascii="Times New Roman" w:hAnsi="Times New Roman" w:cs="Times New Roman"/>
                <w:color w:val="000000"/>
                <w:spacing w:val="-6"/>
                <w:lang w:val="uk-UA"/>
              </w:rPr>
              <w:t>.</w:t>
            </w:r>
            <w:r w:rsidRPr="00307265">
              <w:rPr>
                <w:rFonts w:ascii="Times New Roman" w:hAnsi="Times New Roman" w:cs="Times New Roman"/>
                <w:color w:val="000000"/>
                <w:spacing w:val="-6"/>
                <w:lang w:val="uk-UA"/>
              </w:rPr>
              <w:t xml:space="preserve"> цього протоколу, змін до відомостей про Товариство, що містяться у Єдиному державному реєстрі юридичних осіб, фізичних осіб-підприємців та громадських формувань.</w:t>
            </w:r>
          </w:p>
        </w:tc>
      </w:tr>
      <w:tr w:rsidR="00EE38E1" w:rsidRPr="00307265" w14:paraId="0F605719" w14:textId="77777777" w:rsidTr="004B2781">
        <w:trPr>
          <w:trHeight w:val="60"/>
        </w:trPr>
        <w:tc>
          <w:tcPr>
            <w:tcW w:w="1591" w:type="pct"/>
            <w:tcBorders>
              <w:top w:val="single" w:sz="4" w:space="0" w:color="auto"/>
              <w:left w:val="single" w:sz="6" w:space="0" w:color="000000"/>
              <w:bottom w:val="single" w:sz="6" w:space="0" w:color="000000"/>
              <w:right w:val="single" w:sz="6" w:space="0" w:color="000000"/>
            </w:tcBorders>
            <w:hideMark/>
          </w:tcPr>
          <w:p w14:paraId="69741B71" w14:textId="69846C47" w:rsidR="00EE38E1" w:rsidRPr="00307265" w:rsidRDefault="00EE38E1" w:rsidP="006837AD">
            <w:pPr>
              <w:spacing w:after="60" w:line="264" w:lineRule="auto"/>
              <w:ind w:left="128" w:right="141"/>
            </w:pPr>
            <w:r w:rsidRPr="00307265">
              <w:t>URL-адреса вебсайту, на якій розміщено інформацію, зазначену в </w:t>
            </w:r>
            <w:r w:rsidR="00CC564F" w:rsidRPr="00307265">
              <w:t>ч.3</w:t>
            </w:r>
            <w:r w:rsidRPr="00307265">
              <w:t xml:space="preserve"> </w:t>
            </w:r>
            <w:r w:rsidR="00CC564F" w:rsidRPr="00307265">
              <w:t>ст.</w:t>
            </w:r>
            <w:r w:rsidRPr="00307265">
              <w:t xml:space="preserve">47 Закону </w:t>
            </w:r>
            <w:r w:rsidR="00CC564F" w:rsidRPr="00307265">
              <w:t>України "П</w:t>
            </w:r>
            <w:r w:rsidRPr="00307265">
              <w:t>ро акціонерні товариства</w:t>
            </w:r>
            <w:r w:rsidR="00CC564F" w:rsidRPr="00307265">
              <w:t>"</w:t>
            </w:r>
          </w:p>
        </w:tc>
        <w:tc>
          <w:tcPr>
            <w:tcW w:w="3409" w:type="pct"/>
            <w:tcBorders>
              <w:top w:val="single" w:sz="4" w:space="0" w:color="auto"/>
              <w:left w:val="single" w:sz="6" w:space="0" w:color="000000"/>
              <w:bottom w:val="single" w:sz="6" w:space="0" w:color="000000"/>
              <w:right w:val="single" w:sz="6" w:space="0" w:color="000000"/>
            </w:tcBorders>
            <w:vAlign w:val="center"/>
            <w:hideMark/>
          </w:tcPr>
          <w:p w14:paraId="264DBD35" w14:textId="36ADE745" w:rsidR="00EE38E1" w:rsidRPr="00307265" w:rsidRDefault="000129EC" w:rsidP="006837AD">
            <w:pPr>
              <w:spacing w:after="60" w:line="264" w:lineRule="auto"/>
              <w:ind w:left="142"/>
            </w:pPr>
            <w:hyperlink r:id="rId11" w:history="1">
              <w:r w:rsidRPr="00307265">
                <w:rPr>
                  <w:rStyle w:val="af2"/>
                </w:rPr>
                <w:t>https://www.shaht.kharkov.ua/</w:t>
              </w:r>
            </w:hyperlink>
            <w:r w:rsidR="00EE38E1" w:rsidRPr="00307265">
              <w:t xml:space="preserve"> </w:t>
            </w:r>
          </w:p>
        </w:tc>
      </w:tr>
      <w:tr w:rsidR="00EE38E1" w:rsidRPr="00307265" w14:paraId="59319E15" w14:textId="77777777" w:rsidTr="004B2781">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7DFA2070" w14:textId="05DB6BE7" w:rsidR="00EE38E1" w:rsidRPr="00307265" w:rsidRDefault="00EE38E1" w:rsidP="006837AD">
            <w:pPr>
              <w:spacing w:after="60" w:line="264" w:lineRule="auto"/>
              <w:ind w:left="128" w:right="141"/>
            </w:pPr>
            <w:r w:rsidRPr="00307265">
              <w:t>Порядок ознайомлення акціонерів з матеріалами, з якими вони можуть ознайомитися під час підготовки до загальних зборів, та особа акціонерного товариства, відповідальна за порядок ознайомлення акціонерів з документами</w:t>
            </w:r>
          </w:p>
        </w:tc>
        <w:tc>
          <w:tcPr>
            <w:tcW w:w="3409" w:type="pct"/>
            <w:tcBorders>
              <w:top w:val="single" w:sz="6" w:space="0" w:color="000000"/>
              <w:left w:val="single" w:sz="6" w:space="0" w:color="000000"/>
              <w:bottom w:val="single" w:sz="6" w:space="0" w:color="000000"/>
              <w:right w:val="single" w:sz="6" w:space="0" w:color="000000"/>
            </w:tcBorders>
            <w:hideMark/>
          </w:tcPr>
          <w:p w14:paraId="7FBB5807" w14:textId="6F0853CF" w:rsidR="00EE38E1" w:rsidRPr="00307265" w:rsidRDefault="00EE38E1" w:rsidP="006837AD">
            <w:pPr>
              <w:spacing w:after="60" w:line="264" w:lineRule="auto"/>
              <w:ind w:left="142" w:right="142"/>
              <w:jc w:val="both"/>
              <w:rPr>
                <w:rFonts w:eastAsia="Calibri"/>
                <w:bCs/>
              </w:rPr>
            </w:pPr>
            <w:r w:rsidRPr="00307265">
              <w:rPr>
                <w:rFonts w:eastAsia="Calibri"/>
                <w:bCs/>
              </w:rPr>
              <w:t>До дати дистанційного проведення річних Загальних зборів Товариства акціонери (їх представники) мають право безкоштовно ознайомитись з документами (інформацією), необхідними для прийняття рішень з питань порядку денного річних Загальних зборів Товариства, або задати питання щодо порядку денного. Відповідний запит акціонера (представника) має бути підписаний кваліфікованим електронним підписом такого акціонера (або іншим електронним підписом, що базується на кваліфікованому сертифікаті відкритого ключа) і направлений на ім’я посадової особи Товариства, відповідальної за порядок ознайомлення акціонерів з документами. Посадовою особою Товариства, відповідальною за порядок ознайомлення акціонерів з документами, є Корпоративний секретар Товариства Гнідо́ Владислав Ігорович, контактний номер: +380 44 581 45 33.</w:t>
            </w:r>
            <w:bookmarkStart w:id="1" w:name="_Hlk129339038"/>
            <w:bookmarkEnd w:id="1"/>
          </w:p>
          <w:p w14:paraId="512D01BF" w14:textId="77777777" w:rsidR="00EE38E1" w:rsidRPr="00307265" w:rsidRDefault="00EE38E1" w:rsidP="006837AD">
            <w:pPr>
              <w:spacing w:after="60" w:line="264" w:lineRule="auto"/>
              <w:ind w:left="142" w:right="142"/>
              <w:jc w:val="both"/>
            </w:pPr>
            <w:r w:rsidRPr="00307265">
              <w:t xml:space="preserve">Адреса електронної пошти для запитів акціонера (його представників) щодо ознайомлення з матеріалами під час </w:t>
            </w:r>
            <w:r w:rsidRPr="00307265">
              <w:lastRenderedPageBreak/>
              <w:t xml:space="preserve">підготовки до річних Загальних зборів Товариства та/або запитань щодо порядку денного річних Загальних зборів Товариства: </w:t>
            </w:r>
            <w:hyperlink r:id="rId12" w:history="1">
              <w:r w:rsidRPr="00307265">
                <w:rPr>
                  <w:rStyle w:val="af2"/>
                </w:rPr>
                <w:t>HnidoVI@dtek.com</w:t>
              </w:r>
            </w:hyperlink>
            <w:r w:rsidRPr="00307265">
              <w:t>.</w:t>
            </w:r>
          </w:p>
          <w:p w14:paraId="46A8EA4E" w14:textId="77777777" w:rsidR="00EE38E1" w:rsidRPr="00307265" w:rsidRDefault="00EE38E1" w:rsidP="006837AD">
            <w:pPr>
              <w:spacing w:after="60" w:line="264" w:lineRule="auto"/>
              <w:ind w:left="142" w:right="142"/>
              <w:jc w:val="both"/>
              <w:rPr>
                <w:kern w:val="2"/>
              </w:rPr>
            </w:pPr>
            <w:r w:rsidRPr="00307265">
              <w:rPr>
                <w:spacing w:val="-6"/>
              </w:rPr>
              <w:t>Товариство, до дати дистанційного проведення річних Загальних зборів Товариства, зобов’язане направити на адресу електронної пошти акціонера (його представника), з якої надійшов належним чином оформлений запит, документи, необхідні для прийняття рішень з питань порядку денного, або відповідь на задане питання.</w:t>
            </w:r>
          </w:p>
        </w:tc>
      </w:tr>
      <w:tr w:rsidR="00EE38E1" w:rsidRPr="00307265" w14:paraId="6576EBA0" w14:textId="77777777" w:rsidTr="004B2781">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5F8A6D1C" w14:textId="77777777" w:rsidR="00EE38E1" w:rsidRPr="00307265" w:rsidRDefault="00EE38E1" w:rsidP="006837AD">
            <w:pPr>
              <w:spacing w:after="60" w:line="264" w:lineRule="auto"/>
              <w:ind w:left="128" w:right="141"/>
              <w:jc w:val="both"/>
            </w:pPr>
            <w:r w:rsidRPr="00307265">
              <w:lastRenderedPageBreak/>
              <w:t>Інформація про права, надані акціонерам відповідно до вимог статей 27 і 28 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3409" w:type="pct"/>
            <w:tcBorders>
              <w:top w:val="single" w:sz="6" w:space="0" w:color="000000"/>
              <w:left w:val="single" w:sz="6" w:space="0" w:color="000000"/>
              <w:bottom w:val="single" w:sz="6" w:space="0" w:color="000000"/>
              <w:right w:val="single" w:sz="6" w:space="0" w:color="000000"/>
            </w:tcBorders>
            <w:hideMark/>
          </w:tcPr>
          <w:p w14:paraId="5C88B113" w14:textId="30415EFA" w:rsidR="00EE38E1" w:rsidRPr="00307265" w:rsidRDefault="00EE38E1" w:rsidP="006837AD">
            <w:pPr>
              <w:spacing w:after="60" w:line="264" w:lineRule="auto"/>
              <w:ind w:left="144" w:right="136"/>
              <w:jc w:val="both"/>
            </w:pPr>
            <w:r w:rsidRPr="00307265">
              <w:t xml:space="preserve">Акціонери Товариства та їх представники можуть ознайомитися на веб-сайті Товариства </w:t>
            </w:r>
            <w:bookmarkStart w:id="2" w:name="_Hlk129338943"/>
            <w:r w:rsidR="00760592" w:rsidRPr="00307265">
              <w:fldChar w:fldCharType="begin"/>
            </w:r>
            <w:r w:rsidR="00760592" w:rsidRPr="00307265">
              <w:instrText>HYPERLINK "https://www.shaht.kharkov.ua/"</w:instrText>
            </w:r>
            <w:r w:rsidR="00760592" w:rsidRPr="00307265">
              <w:fldChar w:fldCharType="separate"/>
            </w:r>
            <w:r w:rsidR="000B0128" w:rsidRPr="00307265">
              <w:rPr>
                <w:rStyle w:val="af2"/>
              </w:rPr>
              <w:t>https://www.shaht.kharkov.ua/</w:t>
            </w:r>
            <w:r w:rsidR="00760592" w:rsidRPr="00307265">
              <w:rPr>
                <w:rStyle w:val="af2"/>
              </w:rPr>
              <w:fldChar w:fldCharType="end"/>
            </w:r>
            <w:r w:rsidR="000B0128" w:rsidRPr="00307265">
              <w:t xml:space="preserve"> з повідомленням про проведення річних Загальних зборів Товариства, проектами рішень щодо кожного питання порядку денного річних Загальних зборів Товариства, з інформацією про загальну кількість акцій та голосуючих акцій станом на дату складання переліку осіб, яким надсилається повідомлення про проведення річних Загальних зборів Товариства та з переліком документів, що має надати акціонер для його участі у річних Загальних зборах Товариства.</w:t>
            </w:r>
            <w:hyperlink r:id="rId13" w:history="1"/>
          </w:p>
          <w:p w14:paraId="02FE00F2" w14:textId="77777777" w:rsidR="00EE38E1" w:rsidRPr="00307265" w:rsidRDefault="00EE38E1" w:rsidP="006837AD">
            <w:pPr>
              <w:spacing w:after="60" w:line="264" w:lineRule="auto"/>
              <w:ind w:left="144" w:right="136"/>
              <w:jc w:val="both"/>
            </w:pPr>
            <w:r w:rsidRPr="00307265">
              <w:t>Крім цього, після отримання повідомлення про проведення річних Загальних зборів Товариства, акціонерам надаються права визначені статтею 27 та іншими нормами Закону України "Про акціонерні Товариства" та Статуту Товариства, зокрема про отримання інформації про господарську діяльність Товариства, надання пропозицій до проекту порядку денного, участі та голосування на річних Загальних зборах Товариства, тощо.</w:t>
            </w:r>
            <w:bookmarkEnd w:id="2"/>
          </w:p>
        </w:tc>
      </w:tr>
      <w:tr w:rsidR="00EE38E1" w:rsidRPr="00307265" w14:paraId="004A6AD8" w14:textId="77777777" w:rsidTr="004B2781">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1E3A3D4F" w14:textId="77777777" w:rsidR="00EE38E1" w:rsidRPr="00307265" w:rsidRDefault="00EE38E1" w:rsidP="006837AD">
            <w:pPr>
              <w:spacing w:after="60" w:line="264" w:lineRule="auto"/>
              <w:ind w:left="128" w:right="141"/>
              <w:jc w:val="both"/>
            </w:pPr>
            <w:r w:rsidRPr="00307265">
              <w:t>Порядок надання акціонерами пропозицій до проекту порядку денного річних загальних зборів</w:t>
            </w:r>
          </w:p>
        </w:tc>
        <w:tc>
          <w:tcPr>
            <w:tcW w:w="3409" w:type="pct"/>
            <w:tcBorders>
              <w:top w:val="single" w:sz="6" w:space="0" w:color="000000"/>
              <w:left w:val="single" w:sz="6" w:space="0" w:color="000000"/>
              <w:bottom w:val="single" w:sz="6" w:space="0" w:color="000000"/>
              <w:right w:val="single" w:sz="6" w:space="0" w:color="000000"/>
            </w:tcBorders>
            <w:hideMark/>
          </w:tcPr>
          <w:p w14:paraId="3B4EC48F" w14:textId="60478FA6" w:rsidR="00EE38E1" w:rsidRPr="00307265" w:rsidRDefault="00EE38E1" w:rsidP="006837AD">
            <w:pPr>
              <w:spacing w:after="60" w:line="264" w:lineRule="auto"/>
              <w:ind w:left="142" w:right="142"/>
              <w:jc w:val="both"/>
            </w:pPr>
            <w:r w:rsidRPr="00307265">
              <w:t>Кожний акціонер має право робити пропозиції щодо питань, включених до проекту порядку денного річних Загальних зборів Товариства, в порядку та з дотриманням вимог, передбачених розділом XI Порядку скликання та проведення дистанційних загальних зборів акціонерів, затвердженого рішенням НКЦПФР № 236 від 06 березня 2023 року ("</w:t>
            </w:r>
            <w:r w:rsidRPr="00307265">
              <w:rPr>
                <w:b/>
                <w:bCs/>
              </w:rPr>
              <w:t>Порядок"</w:t>
            </w:r>
            <w:r w:rsidRPr="00307265">
              <w:t xml:space="preserve">). </w:t>
            </w:r>
          </w:p>
          <w:p w14:paraId="57D77904" w14:textId="77777777" w:rsidR="00EE38E1" w:rsidRPr="00307265" w:rsidRDefault="00EE38E1" w:rsidP="006837AD">
            <w:pPr>
              <w:spacing w:after="60" w:line="264" w:lineRule="auto"/>
              <w:ind w:left="142" w:right="142"/>
              <w:jc w:val="both"/>
            </w:pPr>
            <w:r w:rsidRPr="00307265">
              <w:t xml:space="preserve">Адреса електронної пошти для надання акціонерами (його представниками) пропозицій до проекту порядку денного річних Загальних зборів Товариства: </w:t>
            </w:r>
            <w:hyperlink r:id="rId14" w:history="1">
              <w:r w:rsidRPr="00307265">
                <w:rPr>
                  <w:rStyle w:val="af2"/>
                </w:rPr>
                <w:t>HnidoVI@dtek.com</w:t>
              </w:r>
            </w:hyperlink>
            <w:r w:rsidRPr="00307265">
              <w:t>.</w:t>
            </w:r>
          </w:p>
        </w:tc>
      </w:tr>
      <w:tr w:rsidR="00EE38E1" w:rsidRPr="00307265" w14:paraId="04BB64E1" w14:textId="77777777" w:rsidTr="004B2781">
        <w:tblPrEx>
          <w:tblCellMar>
            <w:top w:w="15" w:type="dxa"/>
            <w:left w:w="15" w:type="dxa"/>
            <w:bottom w:w="15" w:type="dxa"/>
            <w:right w:w="15" w:type="dxa"/>
          </w:tblCellMar>
        </w:tblPrEx>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41F19285" w14:textId="77777777" w:rsidR="00EE38E1" w:rsidRPr="00307265" w:rsidRDefault="00EE38E1" w:rsidP="006837AD">
            <w:pPr>
              <w:spacing w:after="60" w:line="264" w:lineRule="auto"/>
              <w:ind w:left="114" w:right="128"/>
              <w:jc w:val="both"/>
            </w:pPr>
            <w:bookmarkStart w:id="3" w:name="n1281"/>
            <w:bookmarkStart w:id="4" w:name="n1282"/>
            <w:bookmarkEnd w:id="3"/>
            <w:bookmarkEnd w:id="4"/>
            <w:r w:rsidRPr="00307265">
              <w:t>Порядок участі та голосування на загальних зборах за довіреністю</w:t>
            </w:r>
          </w:p>
        </w:tc>
        <w:tc>
          <w:tcPr>
            <w:tcW w:w="3409" w:type="pct"/>
            <w:tcBorders>
              <w:top w:val="single" w:sz="6" w:space="0" w:color="000000"/>
              <w:left w:val="single" w:sz="6" w:space="0" w:color="000000"/>
              <w:bottom w:val="single" w:sz="6" w:space="0" w:color="000000"/>
              <w:right w:val="single" w:sz="6" w:space="0" w:color="000000"/>
            </w:tcBorders>
            <w:hideMark/>
          </w:tcPr>
          <w:p w14:paraId="6B8EDF0B" w14:textId="77777777" w:rsidR="00EE38E1" w:rsidRPr="00307265" w:rsidRDefault="00EE38E1" w:rsidP="006837AD">
            <w:pPr>
              <w:spacing w:after="60" w:line="264" w:lineRule="auto"/>
              <w:ind w:left="127" w:right="130"/>
              <w:jc w:val="both"/>
              <w:rPr>
                <w:spacing w:val="-6"/>
              </w:rPr>
            </w:pPr>
            <w:r w:rsidRPr="00307265">
              <w:t xml:space="preserve">Порядок участі та голосування акціонерів особисто (їх представників за довіреністю) на річних Загальних зборах Товариства, що проводяться дистанційно, визначається відповідно до Розділів III, XII -XIV та XVI Порядку. </w:t>
            </w:r>
            <w:bookmarkStart w:id="5" w:name="_Hlk129339182"/>
            <w:bookmarkEnd w:id="5"/>
          </w:p>
          <w:p w14:paraId="630F9258" w14:textId="77777777" w:rsidR="00EE38E1" w:rsidRPr="00307265" w:rsidRDefault="00EE38E1" w:rsidP="006837AD">
            <w:pPr>
              <w:spacing w:after="60" w:line="264" w:lineRule="auto"/>
              <w:ind w:left="127" w:right="130"/>
              <w:jc w:val="both"/>
              <w:rPr>
                <w:spacing w:val="-6"/>
              </w:rPr>
            </w:pPr>
            <w:bookmarkStart w:id="6" w:name="_Hlk129339215"/>
            <w:r w:rsidRPr="00307265">
              <w:rPr>
                <w:spacing w:val="-6"/>
              </w:rPr>
              <w:t xml:space="preserve">Для реєстрації акціонерів (їх представників) для участі у річних Загальних зборах Товариства таким акціонером (представником акціонера) направляються бюлетені для голосування на адресу електронної пошти або в паперовій формі до депозитарної установи, яка обслуговує рахунок в цінних паперах такого акціонера, на якому обліковуються належні акціонеру акції Товариства. У випадку направлення бюлетеня для голосування, підписаного представником акціонера, до бюлетеня для голосування додаються документи, що </w:t>
            </w:r>
            <w:r w:rsidRPr="00307265">
              <w:rPr>
                <w:spacing w:val="-6"/>
              </w:rPr>
              <w:lastRenderedPageBreak/>
              <w:t>підтверджують повноваження такого представника акціонера або їх належним чином засвідчені копії.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положеннями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 акціонерів.</w:t>
            </w:r>
            <w:bookmarkEnd w:id="6"/>
          </w:p>
          <w:p w14:paraId="676E22CB" w14:textId="77777777" w:rsidR="00EE38E1" w:rsidRPr="00307265" w:rsidRDefault="00EE38E1" w:rsidP="006837AD">
            <w:pPr>
              <w:spacing w:after="60" w:line="264" w:lineRule="auto"/>
              <w:ind w:left="127" w:right="130"/>
              <w:jc w:val="both"/>
              <w:rPr>
                <w:spacing w:val="-6"/>
              </w:rPr>
            </w:pPr>
            <w:bookmarkStart w:id="7" w:name="_Hlk129339291"/>
            <w:r w:rsidRPr="00307265">
              <w:rPr>
                <w:spacing w:val="-6"/>
              </w:rPr>
              <w:t>У разі відмови депозитарної установи у прийнятті бюлетеня для голосування, акціонер (його представник) має право до завершення голосування на річних Загальних зборах Товариства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адреси електронної пошти для запитів акціонерів (їх представників), що зазначені вище в цьому повідомленні.</w:t>
            </w:r>
          </w:p>
          <w:bookmarkEnd w:id="7"/>
          <w:p w14:paraId="0739A402" w14:textId="77777777" w:rsidR="00EE38E1" w:rsidRPr="00307265" w:rsidRDefault="00EE38E1" w:rsidP="006837AD">
            <w:pPr>
              <w:widowControl w:val="0"/>
              <w:pBdr>
                <w:top w:val="nil"/>
                <w:left w:val="nil"/>
                <w:bottom w:val="nil"/>
                <w:right w:val="nil"/>
                <w:between w:val="nil"/>
              </w:pBdr>
              <w:tabs>
                <w:tab w:val="left" w:pos="993"/>
              </w:tabs>
              <w:spacing w:after="60" w:line="264" w:lineRule="auto"/>
              <w:ind w:left="127" w:right="130"/>
              <w:jc w:val="both"/>
            </w:pPr>
            <w:r w:rsidRPr="00307265">
              <w:t>Голосування на річних Загальних зборах Товариства з питань порядку денного буде проводиться виключно з використанням бюлетенів.</w:t>
            </w:r>
          </w:p>
          <w:p w14:paraId="4955A789" w14:textId="339F4CE8" w:rsidR="00EE38E1" w:rsidRPr="00307265" w:rsidRDefault="00EE38E1" w:rsidP="006837AD">
            <w:pPr>
              <w:spacing w:after="60" w:line="264" w:lineRule="auto"/>
              <w:ind w:left="127" w:right="130"/>
              <w:jc w:val="both"/>
              <w:rPr>
                <w:rFonts w:eastAsia="Calibri"/>
                <w:spacing w:val="-6"/>
              </w:rPr>
            </w:pPr>
            <w:r w:rsidRPr="00307265">
              <w:rPr>
                <w:spacing w:val="-6"/>
              </w:rPr>
              <w:t xml:space="preserve">Товариство розміщує </w:t>
            </w:r>
            <w:r w:rsidRPr="00307265">
              <w:rPr>
                <w:b/>
                <w:bCs/>
                <w:spacing w:val="-6"/>
              </w:rPr>
              <w:t xml:space="preserve">15.04.2025 </w:t>
            </w:r>
            <w:r w:rsidRPr="00307265">
              <w:rPr>
                <w:spacing w:val="-6"/>
              </w:rPr>
              <w:t xml:space="preserve">затверджений бюлетень для голосування на дистанційних річних Загальних зборах Товариства у вільному для акціонерів доступі на власному веб-сайті Товариства </w:t>
            </w:r>
            <w:hyperlink r:id="rId15" w:history="1">
              <w:r w:rsidR="00A12DAB" w:rsidRPr="00307265">
                <w:rPr>
                  <w:rStyle w:val="af2"/>
                </w:rPr>
                <w:t>https://www.shaht.kharkov.ua/</w:t>
              </w:r>
            </w:hyperlink>
            <w:r w:rsidRPr="00307265">
              <w:rPr>
                <w:rFonts w:eastAsia="Calibri"/>
                <w:spacing w:val="-6"/>
              </w:rPr>
              <w:t>.</w:t>
            </w:r>
          </w:p>
          <w:p w14:paraId="7608FF32" w14:textId="77777777" w:rsidR="00EE38E1" w:rsidRPr="00307265" w:rsidRDefault="00EE38E1" w:rsidP="006837AD">
            <w:pPr>
              <w:spacing w:after="60" w:line="264" w:lineRule="auto"/>
              <w:ind w:left="127" w:right="130"/>
              <w:jc w:val="both"/>
              <w:rPr>
                <w:spacing w:val="-6"/>
              </w:rPr>
            </w:pPr>
            <w:r w:rsidRPr="00307265">
              <w:rPr>
                <w:spacing w:val="-6"/>
              </w:rPr>
              <w:t>Бюлетень для голосування на річних Загальних зборах Товариства подається депозитарній установі одним з таких способів:</w:t>
            </w:r>
          </w:p>
          <w:p w14:paraId="5233057E" w14:textId="77777777" w:rsidR="00EE38E1" w:rsidRPr="00307265" w:rsidRDefault="00EE38E1" w:rsidP="006837AD">
            <w:pPr>
              <w:numPr>
                <w:ilvl w:val="0"/>
                <w:numId w:val="1"/>
              </w:numPr>
              <w:spacing w:after="60" w:line="264" w:lineRule="auto"/>
              <w:ind w:right="130"/>
              <w:jc w:val="both"/>
              <w:rPr>
                <w:spacing w:val="-6"/>
              </w:rPr>
            </w:pPr>
            <w:r w:rsidRPr="00307265">
              <w:rPr>
                <w:spacing w:val="-6"/>
              </w:rPr>
              <w:t>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(представника акціонера); або</w:t>
            </w:r>
          </w:p>
          <w:p w14:paraId="0A669502" w14:textId="77777777" w:rsidR="00EE38E1" w:rsidRPr="00307265" w:rsidRDefault="00EE38E1" w:rsidP="006837AD">
            <w:pPr>
              <w:numPr>
                <w:ilvl w:val="0"/>
                <w:numId w:val="1"/>
              </w:numPr>
              <w:spacing w:after="60" w:line="264" w:lineRule="auto"/>
              <w:ind w:right="130"/>
              <w:jc w:val="both"/>
              <w:rPr>
                <w:spacing w:val="-6"/>
              </w:rPr>
            </w:pPr>
            <w:r w:rsidRPr="00307265">
              <w:rPr>
                <w:spacing w:val="-6"/>
              </w:rPr>
              <w:t>шляхом подання бюлетенів в паперовій формі безпосередньо до депозитарної установи із засвідченням підпису акціонера (представника акціонера) на бюлетені за його вибором:</w:t>
            </w:r>
          </w:p>
          <w:p w14:paraId="1C6F263A" w14:textId="77777777" w:rsidR="00EE38E1" w:rsidRPr="00307265" w:rsidRDefault="00EE38E1" w:rsidP="006837AD">
            <w:pPr>
              <w:numPr>
                <w:ilvl w:val="0"/>
                <w:numId w:val="2"/>
              </w:numPr>
              <w:spacing w:after="60" w:line="264" w:lineRule="auto"/>
              <w:ind w:right="130"/>
              <w:jc w:val="both"/>
              <w:rPr>
                <w:spacing w:val="-6"/>
              </w:rPr>
            </w:pPr>
            <w:r w:rsidRPr="00307265">
              <w:rPr>
                <w:spacing w:val="-6"/>
              </w:rPr>
              <w:t xml:space="preserve">нотаріально (за умови підписання бюлетеня в присутності нотаріуса або посадової особи, яка вчиняє нотаріальні дії), або </w:t>
            </w:r>
          </w:p>
          <w:p w14:paraId="6F1A30E5" w14:textId="77777777" w:rsidR="00EE38E1" w:rsidRPr="00307265" w:rsidRDefault="00EE38E1" w:rsidP="006837AD">
            <w:pPr>
              <w:numPr>
                <w:ilvl w:val="0"/>
                <w:numId w:val="2"/>
              </w:numPr>
              <w:spacing w:after="60" w:line="264" w:lineRule="auto"/>
              <w:ind w:right="130"/>
              <w:jc w:val="both"/>
              <w:rPr>
                <w:spacing w:val="-6"/>
              </w:rPr>
            </w:pPr>
            <w:r w:rsidRPr="00307265">
              <w:rPr>
                <w:spacing w:val="-6"/>
              </w:rPr>
              <w:t xml:space="preserve">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14:paraId="5AD2B960" w14:textId="77777777" w:rsidR="00EE38E1" w:rsidRPr="00307265" w:rsidRDefault="00EE38E1" w:rsidP="006837AD">
            <w:pPr>
              <w:spacing w:after="60" w:line="264" w:lineRule="auto"/>
              <w:ind w:left="127" w:right="130"/>
              <w:jc w:val="both"/>
              <w:rPr>
                <w:spacing w:val="-6"/>
              </w:rPr>
            </w:pPr>
            <w:r w:rsidRPr="00307265">
              <w:rPr>
                <w:spacing w:val="-6"/>
              </w:rPr>
              <w:lastRenderedPageBreak/>
              <w:t>Бюлетені для голосування, подані в паперовій формі, які не засвідчені підписом акціонера (його представника) згідно із зазначеними вимогами, та бюлетені, засвідчені підписом особи, яка не вказана у бюлетені відповідно до вимог підпункту 7 пункту 94 розділу XVI Порядку, не приймаються депозитарною установою (Товариством у визначеному Порядком випадку) для подальшого опрацювання.</w:t>
            </w:r>
          </w:p>
          <w:p w14:paraId="611E7F33" w14:textId="77777777" w:rsidR="00EE38E1" w:rsidRPr="00307265" w:rsidRDefault="00EE38E1" w:rsidP="006837AD">
            <w:pPr>
              <w:spacing w:after="60" w:line="264" w:lineRule="auto"/>
              <w:ind w:left="127" w:right="130"/>
              <w:jc w:val="both"/>
              <w:rPr>
                <w:spacing w:val="-6"/>
              </w:rPr>
            </w:pPr>
            <w:r w:rsidRPr="00307265">
              <w:rPr>
                <w:spacing w:val="-6"/>
              </w:rPr>
              <w:t>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 Бюлетень, поданий в паперовій формі, визнається недійсним для голосування у випадках, зазначених у пункті 100 розділу XVI Порядку, а також у разі якщо він складається з кількох аркушів, які не пронумеровані належним чином.</w:t>
            </w:r>
          </w:p>
          <w:p w14:paraId="6A02B3DF" w14:textId="77777777" w:rsidR="00EE38E1" w:rsidRPr="00307265" w:rsidRDefault="00EE38E1" w:rsidP="006837AD">
            <w:pPr>
              <w:spacing w:after="60" w:line="264" w:lineRule="auto"/>
              <w:ind w:left="127" w:right="130"/>
              <w:jc w:val="both"/>
              <w:rPr>
                <w:spacing w:val="-6"/>
                <w:kern w:val="2"/>
              </w:rPr>
            </w:pPr>
            <w:r w:rsidRPr="00307265">
              <w:rPr>
                <w:spacing w:val="-6"/>
              </w:rPr>
              <w:t>Особам, яким рахунок в цінних паперах відкрито депозитарною установою на підставі договору з емітентом, для забезпечення реалізації права на участь у дистанційних річних Загальних зборах Товариства необхідно укласти договір з депозитарними установами самостійно.</w:t>
            </w:r>
          </w:p>
        </w:tc>
      </w:tr>
      <w:tr w:rsidR="00EE38E1" w:rsidRPr="00307265" w14:paraId="56DAEEEB" w14:textId="77777777" w:rsidTr="004B2781">
        <w:tblPrEx>
          <w:tblCellMar>
            <w:top w:w="15" w:type="dxa"/>
            <w:left w:w="15" w:type="dxa"/>
            <w:bottom w:w="15" w:type="dxa"/>
            <w:right w:w="15" w:type="dxa"/>
          </w:tblCellMar>
        </w:tblPrEx>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2419D0AD" w14:textId="77777777" w:rsidR="00EE38E1" w:rsidRPr="00307265" w:rsidRDefault="00EE38E1" w:rsidP="006837AD">
            <w:pPr>
              <w:spacing w:after="60" w:line="264" w:lineRule="auto"/>
              <w:ind w:left="114" w:right="128"/>
              <w:jc w:val="both"/>
            </w:pPr>
            <w:r w:rsidRPr="00307265">
              <w:lastRenderedPageBreak/>
              <w:t>Дата і час початку та завершення надсилання до депозитарної установи бюлетенів для голосування</w:t>
            </w:r>
          </w:p>
        </w:tc>
        <w:tc>
          <w:tcPr>
            <w:tcW w:w="3409" w:type="pct"/>
            <w:tcBorders>
              <w:top w:val="single" w:sz="6" w:space="0" w:color="000000"/>
              <w:left w:val="single" w:sz="6" w:space="0" w:color="000000"/>
              <w:bottom w:val="single" w:sz="6" w:space="0" w:color="000000"/>
              <w:right w:val="single" w:sz="6" w:space="0" w:color="000000"/>
            </w:tcBorders>
            <w:hideMark/>
          </w:tcPr>
          <w:p w14:paraId="0D673486" w14:textId="447339D7" w:rsidR="00EE38E1" w:rsidRPr="00307265" w:rsidRDefault="00EE38E1" w:rsidP="006837AD">
            <w:pPr>
              <w:widowControl w:val="0"/>
              <w:pBdr>
                <w:top w:val="nil"/>
                <w:left w:val="nil"/>
                <w:bottom w:val="nil"/>
                <w:right w:val="nil"/>
                <w:between w:val="nil"/>
              </w:pBdr>
              <w:tabs>
                <w:tab w:val="left" w:pos="993"/>
              </w:tabs>
              <w:spacing w:after="60" w:line="264" w:lineRule="auto"/>
              <w:ind w:left="127" w:right="130"/>
              <w:jc w:val="both"/>
            </w:pPr>
            <w:bookmarkStart w:id="8" w:name="_Hlk129339387"/>
            <w:r w:rsidRPr="00307265">
              <w:t>Моментом початку голосування акціонерів є 11:00 год. дати розміщення Товариством бюлетенів для голосування у вільному для акціонерів доступі, а саме: 15.04.2025 об 11:00 год. Моментом закінчення голосування акціонерів є 18:00 год. дати проведення річних Загальних зборів Товариства (дати завершення голосування), а саме: 25.04.2025 о 18:00 год.</w:t>
            </w:r>
          </w:p>
          <w:p w14:paraId="4B56AA95" w14:textId="77777777" w:rsidR="00EE38E1" w:rsidRPr="00307265" w:rsidRDefault="00EE38E1" w:rsidP="006837AD">
            <w:pPr>
              <w:widowControl w:val="0"/>
              <w:pBdr>
                <w:top w:val="nil"/>
                <w:left w:val="nil"/>
                <w:bottom w:val="nil"/>
                <w:right w:val="nil"/>
                <w:between w:val="nil"/>
              </w:pBdr>
              <w:tabs>
                <w:tab w:val="left" w:pos="993"/>
              </w:tabs>
              <w:spacing w:after="60" w:line="264" w:lineRule="auto"/>
              <w:ind w:left="127" w:right="130"/>
              <w:jc w:val="both"/>
              <w:rPr>
                <w:kern w:val="2"/>
              </w:rPr>
            </w:pPr>
            <w:r w:rsidRPr="00307265">
              <w:t>Бюлетень, отриманий депозитарною установою після завершення часу, відведеного на голосування, вважається таким, що не поданий.</w:t>
            </w:r>
            <w:bookmarkEnd w:id="8"/>
          </w:p>
        </w:tc>
      </w:tr>
      <w:tr w:rsidR="00EE38E1" w:rsidRPr="00307265" w14:paraId="4F29489B" w14:textId="77777777" w:rsidTr="004B2781">
        <w:tblPrEx>
          <w:tblCellMar>
            <w:top w:w="15" w:type="dxa"/>
            <w:left w:w="15" w:type="dxa"/>
            <w:bottom w:w="15" w:type="dxa"/>
            <w:right w:w="15" w:type="dxa"/>
          </w:tblCellMar>
        </w:tblPrEx>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280C9094" w14:textId="77777777" w:rsidR="00EE38E1" w:rsidRPr="00307265" w:rsidRDefault="00EE38E1" w:rsidP="006837AD">
            <w:pPr>
              <w:spacing w:after="60" w:line="264" w:lineRule="auto"/>
              <w:ind w:left="114"/>
            </w:pPr>
            <w:r w:rsidRPr="00307265">
              <w:t>Інші відомості, передбачені законодавством</w:t>
            </w:r>
          </w:p>
        </w:tc>
        <w:tc>
          <w:tcPr>
            <w:tcW w:w="3409" w:type="pct"/>
            <w:tcBorders>
              <w:top w:val="single" w:sz="6" w:space="0" w:color="000000"/>
              <w:left w:val="single" w:sz="6" w:space="0" w:color="000000"/>
              <w:bottom w:val="single" w:sz="6" w:space="0" w:color="000000"/>
              <w:right w:val="single" w:sz="6" w:space="0" w:color="000000"/>
            </w:tcBorders>
            <w:hideMark/>
          </w:tcPr>
          <w:p w14:paraId="05134421" w14:textId="17EC685A" w:rsidR="00EE38E1" w:rsidRPr="00307265" w:rsidRDefault="00EE38E1" w:rsidP="006837AD">
            <w:pPr>
              <w:spacing w:after="60" w:line="264" w:lineRule="auto"/>
              <w:ind w:left="127" w:right="130"/>
              <w:jc w:val="both"/>
              <w:rPr>
                <w:b/>
                <w:spacing w:val="-6"/>
              </w:rPr>
            </w:pPr>
            <w:r w:rsidRPr="00307265">
              <w:rPr>
                <w:spacing w:val="-6"/>
              </w:rPr>
              <w:t xml:space="preserve">Загальна кількість акцій Товариства складає 335 332 950 шт., загальна кількість голосуючих акцій Товариства станом на дату складення переліку осіб, яким надсилається повідомлення про проведення Загальних зборів Товариства, складає </w:t>
            </w:r>
            <w:r w:rsidR="00332E8A" w:rsidRPr="00332E8A">
              <w:rPr>
                <w:spacing w:val="-6"/>
              </w:rPr>
              <w:t>327 604 728</w:t>
            </w:r>
            <w:r w:rsidRPr="00307265">
              <w:rPr>
                <w:spacing w:val="-6"/>
              </w:rPr>
              <w:t xml:space="preserve"> шт.</w:t>
            </w:r>
          </w:p>
        </w:tc>
      </w:tr>
      <w:tr w:rsidR="00EE38E1" w:rsidRPr="00307265" w14:paraId="1AE3754E" w14:textId="77777777" w:rsidTr="004B2781">
        <w:tblPrEx>
          <w:tblCellMar>
            <w:top w:w="15" w:type="dxa"/>
            <w:left w:w="15" w:type="dxa"/>
            <w:bottom w:w="15" w:type="dxa"/>
            <w:right w:w="15" w:type="dxa"/>
          </w:tblCellMar>
        </w:tblPrEx>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7DD338FF" w14:textId="77777777" w:rsidR="00EE38E1" w:rsidRPr="00307265" w:rsidRDefault="00EE38E1" w:rsidP="006837AD">
            <w:pPr>
              <w:spacing w:after="60" w:line="264" w:lineRule="auto"/>
              <w:ind w:left="114" w:right="128"/>
            </w:pPr>
            <w:r w:rsidRPr="00307265">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3409" w:type="pct"/>
            <w:tcBorders>
              <w:top w:val="single" w:sz="6" w:space="0" w:color="000000"/>
              <w:left w:val="single" w:sz="6" w:space="0" w:color="000000"/>
              <w:bottom w:val="single" w:sz="6" w:space="0" w:color="000000"/>
              <w:right w:val="single" w:sz="6" w:space="0" w:color="000000"/>
            </w:tcBorders>
            <w:vAlign w:val="center"/>
            <w:hideMark/>
          </w:tcPr>
          <w:p w14:paraId="2B3E94E9" w14:textId="6B2823F1" w:rsidR="00EE38E1" w:rsidRPr="00307265" w:rsidRDefault="00EE38E1" w:rsidP="006837AD">
            <w:pPr>
              <w:spacing w:after="60" w:line="264" w:lineRule="auto"/>
              <w:ind w:left="127"/>
            </w:pPr>
            <w:r w:rsidRPr="00307265">
              <w:t>б/н від 20.03.2025</w:t>
            </w:r>
          </w:p>
        </w:tc>
      </w:tr>
      <w:tr w:rsidR="00EE38E1" w:rsidRPr="00307265" w14:paraId="2123921E" w14:textId="77777777" w:rsidTr="004B2781">
        <w:tblPrEx>
          <w:tblCellMar>
            <w:top w:w="15" w:type="dxa"/>
            <w:left w:w="15" w:type="dxa"/>
            <w:bottom w:w="15" w:type="dxa"/>
            <w:right w:w="15" w:type="dxa"/>
          </w:tblCellMar>
        </w:tblPrEx>
        <w:trPr>
          <w:trHeight w:val="60"/>
        </w:trPr>
        <w:tc>
          <w:tcPr>
            <w:tcW w:w="1591" w:type="pct"/>
            <w:tcBorders>
              <w:top w:val="single" w:sz="6" w:space="0" w:color="000000"/>
              <w:left w:val="single" w:sz="6" w:space="0" w:color="000000"/>
              <w:bottom w:val="single" w:sz="6" w:space="0" w:color="000000"/>
              <w:right w:val="single" w:sz="6" w:space="0" w:color="000000"/>
            </w:tcBorders>
            <w:hideMark/>
          </w:tcPr>
          <w:p w14:paraId="2317EFD4" w14:textId="77777777" w:rsidR="00EE38E1" w:rsidRPr="00307265" w:rsidRDefault="00EE38E1" w:rsidP="006837AD">
            <w:pPr>
              <w:spacing w:after="60" w:line="264" w:lineRule="auto"/>
              <w:ind w:left="114" w:right="128"/>
            </w:pPr>
            <w:r w:rsidRPr="00307265">
              <w:t>Дата складання повідомлення</w:t>
            </w:r>
          </w:p>
        </w:tc>
        <w:tc>
          <w:tcPr>
            <w:tcW w:w="3409" w:type="pct"/>
            <w:tcBorders>
              <w:top w:val="single" w:sz="6" w:space="0" w:color="000000"/>
              <w:left w:val="single" w:sz="6" w:space="0" w:color="000000"/>
              <w:bottom w:val="single" w:sz="6" w:space="0" w:color="000000"/>
              <w:right w:val="single" w:sz="6" w:space="0" w:color="000000"/>
            </w:tcBorders>
            <w:vAlign w:val="center"/>
            <w:hideMark/>
          </w:tcPr>
          <w:p w14:paraId="68585E39" w14:textId="6017AFC9" w:rsidR="00EE38E1" w:rsidRPr="00307265" w:rsidRDefault="00EE38E1" w:rsidP="006837AD">
            <w:pPr>
              <w:spacing w:after="60" w:line="264" w:lineRule="auto"/>
              <w:ind w:left="127"/>
            </w:pPr>
            <w:r w:rsidRPr="00307265">
              <w:t>24.03.2025</w:t>
            </w:r>
          </w:p>
        </w:tc>
      </w:tr>
    </w:tbl>
    <w:p w14:paraId="6CA94178" w14:textId="77777777" w:rsidR="00EE38E1" w:rsidRPr="00307265" w:rsidRDefault="00EE38E1" w:rsidP="006837AD">
      <w:pPr>
        <w:spacing w:after="60" w:line="264" w:lineRule="auto"/>
        <w:jc w:val="both"/>
        <w:rPr>
          <w:i/>
        </w:rPr>
      </w:pPr>
      <w:bookmarkStart w:id="9" w:name="n1283"/>
      <w:bookmarkEnd w:id="9"/>
    </w:p>
    <w:p w14:paraId="344177C1" w14:textId="77777777" w:rsidR="00EE38E1" w:rsidRPr="00307265" w:rsidRDefault="00EE38E1" w:rsidP="006837AD">
      <w:pPr>
        <w:spacing w:after="60" w:line="264" w:lineRule="auto"/>
        <w:jc w:val="both"/>
        <w:rPr>
          <w:i/>
        </w:rPr>
      </w:pPr>
    </w:p>
    <w:p w14:paraId="228524A1" w14:textId="77777777" w:rsidR="007F17E1" w:rsidRPr="00307265" w:rsidRDefault="007F17E1" w:rsidP="006837AD">
      <w:pPr>
        <w:pStyle w:val="a4"/>
        <w:spacing w:after="60" w:line="264" w:lineRule="auto"/>
        <w:ind w:left="0"/>
        <w:jc w:val="both"/>
        <w:rPr>
          <w:rFonts w:ascii="Times New Roman" w:hAnsi="Times New Roman" w:cs="Times New Roman"/>
          <w:i/>
          <w:iCs/>
          <w:lang w:val="uk-UA"/>
        </w:rPr>
      </w:pPr>
    </w:p>
    <w:sectPr w:rsidR="007F17E1" w:rsidRPr="00307265" w:rsidSect="00307265">
      <w:footerReference w:type="default" r:id="rId16"/>
      <w:pgSz w:w="11906" w:h="16838"/>
      <w:pgMar w:top="1134" w:right="851" w:bottom="851" w:left="851"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2209D" w14:textId="77777777" w:rsidR="00BE471A" w:rsidRDefault="00BE471A" w:rsidP="00B840A0">
      <w:r>
        <w:separator/>
      </w:r>
    </w:p>
  </w:endnote>
  <w:endnote w:type="continuationSeparator" w:id="0">
    <w:p w14:paraId="5F6FD1DC" w14:textId="77777777" w:rsidR="00BE471A" w:rsidRDefault="00BE471A" w:rsidP="00B8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30219059"/>
      <w:docPartObj>
        <w:docPartGallery w:val="Page Numbers (Bottom of Page)"/>
        <w:docPartUnique/>
      </w:docPartObj>
    </w:sdtPr>
    <w:sdtContent>
      <w:p w14:paraId="3FF945C5" w14:textId="2C5BCD88" w:rsidR="00307265" w:rsidRPr="0070316D" w:rsidRDefault="00307265" w:rsidP="00307265">
        <w:pPr>
          <w:pStyle w:val="a7"/>
          <w:tabs>
            <w:tab w:val="right" w:pos="10206"/>
          </w:tabs>
          <w:rPr>
            <w:sz w:val="20"/>
            <w:szCs w:val="20"/>
            <w:lang w:val="en-US"/>
          </w:rPr>
        </w:pPr>
      </w:p>
      <w:p w14:paraId="02023070" w14:textId="2CC2EEBC" w:rsidR="00D011F6" w:rsidRPr="00C07541" w:rsidRDefault="00FE49A7" w:rsidP="00D537DA">
        <w:pPr>
          <w:pStyle w:val="a7"/>
          <w:tabs>
            <w:tab w:val="right" w:pos="10206"/>
          </w:tabs>
          <w:rPr>
            <w:sz w:val="18"/>
            <w:szCs w:val="18"/>
          </w:rPr>
        </w:pPr>
        <w:r w:rsidRPr="0070316D">
          <w:rPr>
            <w:sz w:val="20"/>
            <w:szCs w:val="20"/>
            <w:lang w:val="en-US"/>
          </w:rPr>
          <w:tab/>
        </w:r>
        <w:r w:rsidR="00D537DA">
          <w:rPr>
            <w:sz w:val="20"/>
            <w:szCs w:val="20"/>
            <w:lang w:val="en-US"/>
          </w:rPr>
          <w:tab/>
        </w:r>
        <w:r w:rsidRPr="0070316D">
          <w:rPr>
            <w:sz w:val="20"/>
            <w:szCs w:val="20"/>
            <w:lang w:val="en-US"/>
          </w:rPr>
          <w:tab/>
        </w:r>
        <w:r w:rsidRPr="0070316D">
          <w:rPr>
            <w:sz w:val="20"/>
            <w:szCs w:val="20"/>
          </w:rPr>
          <w:fldChar w:fldCharType="begin"/>
        </w:r>
        <w:r w:rsidRPr="0070316D">
          <w:rPr>
            <w:sz w:val="20"/>
            <w:szCs w:val="20"/>
          </w:rPr>
          <w:instrText>PAGE   \* MERGEFORMAT</w:instrText>
        </w:r>
        <w:r w:rsidRPr="0070316D">
          <w:rPr>
            <w:sz w:val="20"/>
            <w:szCs w:val="20"/>
          </w:rPr>
          <w:fldChar w:fldCharType="separate"/>
        </w:r>
        <w:r w:rsidR="00133F51">
          <w:rPr>
            <w:noProof/>
            <w:sz w:val="20"/>
            <w:szCs w:val="20"/>
          </w:rPr>
          <w:t>1</w:t>
        </w:r>
        <w:r w:rsidRPr="0070316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4108F" w14:textId="77777777" w:rsidR="00BE471A" w:rsidRDefault="00BE471A" w:rsidP="00B840A0">
      <w:r>
        <w:separator/>
      </w:r>
    </w:p>
  </w:footnote>
  <w:footnote w:type="continuationSeparator" w:id="0">
    <w:p w14:paraId="2C9C2044" w14:textId="77777777" w:rsidR="00BE471A" w:rsidRDefault="00BE471A" w:rsidP="00B84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056"/>
    <w:multiLevelType w:val="hybridMultilevel"/>
    <w:tmpl w:val="A81CA98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 w15:restartNumberingAfterBreak="0">
    <w:nsid w:val="032312FD"/>
    <w:multiLevelType w:val="hybridMultilevel"/>
    <w:tmpl w:val="D7906A44"/>
    <w:lvl w:ilvl="0" w:tplc="257EDB20">
      <w:start w:val="1"/>
      <w:numFmt w:val="bullet"/>
      <w:lvlText w:val="-"/>
      <w:lvlJc w:val="left"/>
      <w:pPr>
        <w:ind w:left="720" w:hanging="360"/>
      </w:pPr>
      <w:rPr>
        <w:rFonts w:ascii="Calibri" w:hAnsi="Calibri"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5D0E44"/>
    <w:multiLevelType w:val="hybridMultilevel"/>
    <w:tmpl w:val="B9243876"/>
    <w:lvl w:ilvl="0" w:tplc="62F61106">
      <w:start w:val="1"/>
      <w:numFmt w:val="decimal"/>
      <w:lvlText w:val="%1)"/>
      <w:lvlJc w:val="left"/>
      <w:pPr>
        <w:ind w:left="750" w:hanging="39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92559"/>
    <w:multiLevelType w:val="hybridMultilevel"/>
    <w:tmpl w:val="7BE459FC"/>
    <w:lvl w:ilvl="0" w:tplc="9080FFC2">
      <w:start w:val="1"/>
      <w:numFmt w:val="decimal"/>
      <w:lvlText w:val="8.%1."/>
      <w:lvlJc w:val="left"/>
      <w:pPr>
        <w:ind w:left="775" w:hanging="360"/>
      </w:pPr>
      <w:rPr>
        <w:rFonts w:ascii="Times New Roman" w:hAnsi="Times New Roman" w:cs="Times New Roman" w:hint="default"/>
        <w:sz w:val="24"/>
        <w:szCs w:val="24"/>
      </w:rPr>
    </w:lvl>
    <w:lvl w:ilvl="1" w:tplc="04220019" w:tentative="1">
      <w:start w:val="1"/>
      <w:numFmt w:val="lowerLetter"/>
      <w:lvlText w:val="%2."/>
      <w:lvlJc w:val="left"/>
      <w:pPr>
        <w:ind w:left="1495" w:hanging="360"/>
      </w:pPr>
    </w:lvl>
    <w:lvl w:ilvl="2" w:tplc="0422001B" w:tentative="1">
      <w:start w:val="1"/>
      <w:numFmt w:val="lowerRoman"/>
      <w:lvlText w:val="%3."/>
      <w:lvlJc w:val="right"/>
      <w:pPr>
        <w:ind w:left="2215" w:hanging="180"/>
      </w:pPr>
    </w:lvl>
    <w:lvl w:ilvl="3" w:tplc="0422000F" w:tentative="1">
      <w:start w:val="1"/>
      <w:numFmt w:val="decimal"/>
      <w:lvlText w:val="%4."/>
      <w:lvlJc w:val="left"/>
      <w:pPr>
        <w:ind w:left="2935" w:hanging="360"/>
      </w:pPr>
    </w:lvl>
    <w:lvl w:ilvl="4" w:tplc="04220019" w:tentative="1">
      <w:start w:val="1"/>
      <w:numFmt w:val="lowerLetter"/>
      <w:lvlText w:val="%5."/>
      <w:lvlJc w:val="left"/>
      <w:pPr>
        <w:ind w:left="3655" w:hanging="360"/>
      </w:pPr>
    </w:lvl>
    <w:lvl w:ilvl="5" w:tplc="0422001B" w:tentative="1">
      <w:start w:val="1"/>
      <w:numFmt w:val="lowerRoman"/>
      <w:lvlText w:val="%6."/>
      <w:lvlJc w:val="right"/>
      <w:pPr>
        <w:ind w:left="4375" w:hanging="180"/>
      </w:pPr>
    </w:lvl>
    <w:lvl w:ilvl="6" w:tplc="0422000F" w:tentative="1">
      <w:start w:val="1"/>
      <w:numFmt w:val="decimal"/>
      <w:lvlText w:val="%7."/>
      <w:lvlJc w:val="left"/>
      <w:pPr>
        <w:ind w:left="5095" w:hanging="360"/>
      </w:pPr>
    </w:lvl>
    <w:lvl w:ilvl="7" w:tplc="04220019" w:tentative="1">
      <w:start w:val="1"/>
      <w:numFmt w:val="lowerLetter"/>
      <w:lvlText w:val="%8."/>
      <w:lvlJc w:val="left"/>
      <w:pPr>
        <w:ind w:left="5815" w:hanging="360"/>
      </w:pPr>
    </w:lvl>
    <w:lvl w:ilvl="8" w:tplc="0422001B" w:tentative="1">
      <w:start w:val="1"/>
      <w:numFmt w:val="lowerRoman"/>
      <w:lvlText w:val="%9."/>
      <w:lvlJc w:val="right"/>
      <w:pPr>
        <w:ind w:left="6535" w:hanging="180"/>
      </w:pPr>
    </w:lvl>
  </w:abstractNum>
  <w:abstractNum w:abstractNumId="4" w15:restartNumberingAfterBreak="0">
    <w:nsid w:val="0EA86F96"/>
    <w:multiLevelType w:val="multilevel"/>
    <w:tmpl w:val="DD7A20C8"/>
    <w:lvl w:ilvl="0">
      <w:start w:val="1"/>
      <w:numFmt w:val="decimal"/>
      <w:lvlText w:val="%1)"/>
      <w:lvlJc w:val="left"/>
      <w:pPr>
        <w:ind w:left="360" w:hanging="360"/>
      </w:pPr>
      <w:rPr>
        <w:rFonts w:ascii="Times New Roman" w:eastAsia="Times New Roman" w:hAnsi="Times New Roman"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AB6B45"/>
    <w:multiLevelType w:val="multilevel"/>
    <w:tmpl w:val="297A965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i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23E27"/>
    <w:multiLevelType w:val="multilevel"/>
    <w:tmpl w:val="3FC6E328"/>
    <w:lvl w:ilvl="0">
      <w:start w:val="1"/>
      <w:numFmt w:val="decimal"/>
      <w:lvlText w:val="%1."/>
      <w:lvlJc w:val="left"/>
      <w:pPr>
        <w:ind w:left="360" w:hanging="360"/>
      </w:pPr>
    </w:lvl>
    <w:lvl w:ilvl="1">
      <w:start w:val="1"/>
      <w:numFmt w:val="decimal"/>
      <w:lvlText w:val="1.%2."/>
      <w:lvlJc w:val="left"/>
      <w:pPr>
        <w:ind w:left="720" w:hanging="360"/>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CE1BA4"/>
    <w:multiLevelType w:val="multilevel"/>
    <w:tmpl w:val="DD7A20C8"/>
    <w:lvl w:ilvl="0">
      <w:start w:val="1"/>
      <w:numFmt w:val="decimal"/>
      <w:lvlText w:val="%1)"/>
      <w:lvlJc w:val="left"/>
      <w:pPr>
        <w:ind w:left="360" w:hanging="360"/>
      </w:pPr>
      <w:rPr>
        <w:rFonts w:ascii="Times New Roman" w:eastAsia="Times New Roman" w:hAnsi="Times New Roman"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9364D6"/>
    <w:multiLevelType w:val="hybridMultilevel"/>
    <w:tmpl w:val="71982F1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D025C07"/>
    <w:multiLevelType w:val="multilevel"/>
    <w:tmpl w:val="27E4C010"/>
    <w:lvl w:ilvl="0">
      <w:start w:val="1"/>
      <w:numFmt w:val="decimal"/>
      <w:lvlText w:val="%1)"/>
      <w:lvlJc w:val="left"/>
      <w:pPr>
        <w:ind w:left="360" w:hanging="360"/>
      </w:pPr>
      <w:rPr>
        <w:rFonts w:ascii="Times New Roman" w:eastAsia="Times New Roman" w:hAnsi="Times New Roman"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E5505A1"/>
    <w:multiLevelType w:val="hybridMultilevel"/>
    <w:tmpl w:val="117055B8"/>
    <w:lvl w:ilvl="0" w:tplc="CA5A8EEC">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E3E629F"/>
    <w:multiLevelType w:val="hybridMultilevel"/>
    <w:tmpl w:val="64E4E350"/>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50BC758A"/>
    <w:multiLevelType w:val="multilevel"/>
    <w:tmpl w:val="6AE095C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DD734E"/>
    <w:multiLevelType w:val="multilevel"/>
    <w:tmpl w:val="890029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6535E9"/>
    <w:multiLevelType w:val="hybridMultilevel"/>
    <w:tmpl w:val="16C8671E"/>
    <w:lvl w:ilvl="0" w:tplc="7C901748">
      <w:start w:val="1"/>
      <w:numFmt w:val="decimal"/>
      <w:lvlText w:val="7.%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6AB243E"/>
    <w:multiLevelType w:val="hybridMultilevel"/>
    <w:tmpl w:val="0A640F2A"/>
    <w:lvl w:ilvl="0" w:tplc="B866C5A2">
      <w:start w:val="3"/>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A4E3DF3"/>
    <w:multiLevelType w:val="multilevel"/>
    <w:tmpl w:val="921A76BC"/>
    <w:lvl w:ilvl="0">
      <w:start w:val="5"/>
      <w:numFmt w:val="decimal"/>
      <w:lvlText w:val="%1."/>
      <w:lvlJc w:val="left"/>
      <w:pPr>
        <w:ind w:left="360" w:hanging="360"/>
      </w:pPr>
      <w:rPr>
        <w:rFonts w:hint="default"/>
      </w:rPr>
    </w:lvl>
    <w:lvl w:ilvl="1">
      <w:start w:val="1"/>
      <w:numFmt w:val="decimal"/>
      <w:lvlText w:val="6.%2."/>
      <w:lvlJc w:val="left"/>
      <w:pPr>
        <w:ind w:left="360" w:hanging="360"/>
      </w:pPr>
      <w:rPr>
        <w:rFonts w:ascii="Times New Roman" w:eastAsia="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70196B"/>
    <w:multiLevelType w:val="hybridMultilevel"/>
    <w:tmpl w:val="71D6A1C0"/>
    <w:lvl w:ilvl="0" w:tplc="DCEE25D4">
      <w:start w:val="1"/>
      <w:numFmt w:val="decimal"/>
      <w:lvlText w:val="9.%1."/>
      <w:lvlJc w:val="left"/>
      <w:pPr>
        <w:ind w:left="720" w:hanging="360"/>
      </w:pPr>
      <w:rPr>
        <w:rFonts w:ascii="Times New Roman" w:hAnsi="Times New Roman" w:cs="Times New Roman"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F043A68"/>
    <w:multiLevelType w:val="multilevel"/>
    <w:tmpl w:val="B3266EF0"/>
    <w:lvl w:ilvl="0">
      <w:start w:val="1"/>
      <w:numFmt w:val="decimal"/>
      <w:suff w:val="space"/>
      <w:lvlText w:val="%1."/>
      <w:lvlJc w:val="left"/>
      <w:pPr>
        <w:ind w:left="0" w:firstLine="0"/>
      </w:pPr>
      <w:rPr>
        <w:rFonts w:hint="default"/>
        <w:b/>
        <w:bC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35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564812"/>
    <w:multiLevelType w:val="multilevel"/>
    <w:tmpl w:val="2DFCA3BE"/>
    <w:lvl w:ilvl="0">
      <w:start w:val="1"/>
      <w:numFmt w:val="decimal"/>
      <w:suff w:val="nothing"/>
      <w:lvlText w:val="З питання %1"/>
      <w:lvlJc w:val="left"/>
      <w:pPr>
        <w:ind w:left="0" w:firstLine="0"/>
      </w:pPr>
      <w:rPr>
        <w:rFonts w:hint="default"/>
        <w:b/>
        <w:bCs/>
        <w:caps w:val="0"/>
        <w:sz w:val="24"/>
        <w:szCs w:val="24"/>
      </w:rPr>
    </w:lvl>
    <w:lvl w:ilvl="1">
      <w:start w:val="1"/>
      <w:numFmt w:val="decimal"/>
      <w:suff w:val="space"/>
      <w:lvlText w:val="%1.%2."/>
      <w:lvlJc w:val="left"/>
      <w:pPr>
        <w:ind w:left="0" w:firstLine="0"/>
      </w:pPr>
      <w:rPr>
        <w:rFonts w:ascii="Times New Roman" w:hAnsi="Times New Roman" w:cs="Times New Roman" w:hint="default"/>
        <w:b/>
        <w:bCs/>
        <w:sz w:val="24"/>
        <w:szCs w:val="24"/>
      </w:rPr>
    </w:lvl>
    <w:lvl w:ilvl="2">
      <w:start w:val="1"/>
      <w:numFmt w:val="decimal"/>
      <w:suff w:val="space"/>
      <w:lvlText w:val="%1.%2.%3."/>
      <w:lvlJc w:val="left"/>
      <w:pPr>
        <w:ind w:left="357" w:firstLine="0"/>
      </w:pPr>
      <w:rPr>
        <w:rFonts w:hint="default"/>
        <w:b/>
        <w:bCs/>
      </w:rPr>
    </w:lvl>
    <w:lvl w:ilvl="3">
      <w:start w:val="1"/>
      <w:numFmt w:val="decimal"/>
      <w:lvlText w:val="%1.%2.%3.%4."/>
      <w:lvlJc w:val="left"/>
      <w:pPr>
        <w:ind w:left="1728" w:hanging="648"/>
      </w:pPr>
      <w:rPr>
        <w:rFonts w:hint="default"/>
      </w:rPr>
    </w:lvl>
    <w:lvl w:ilvl="4">
      <w:start w:val="1"/>
      <w:numFmt w:val="bullet"/>
      <w:lvlText w:val=""/>
      <w:lvlJc w:val="left"/>
      <w:pPr>
        <w:tabs>
          <w:tab w:val="num" w:pos="720"/>
        </w:tabs>
        <w:ind w:left="720" w:hanging="363"/>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E25804"/>
    <w:multiLevelType w:val="multilevel"/>
    <w:tmpl w:val="B7FE1DAA"/>
    <w:lvl w:ilvl="0">
      <w:start w:val="1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CA3EE6"/>
    <w:multiLevelType w:val="multilevel"/>
    <w:tmpl w:val="C98A58D2"/>
    <w:lvl w:ilvl="0">
      <w:start w:val="1"/>
      <w:numFmt w:val="decimal"/>
      <w:lvlText w:val="%1."/>
      <w:lvlJc w:val="left"/>
      <w:pPr>
        <w:ind w:left="360" w:hanging="360"/>
      </w:pPr>
    </w:lvl>
    <w:lvl w:ilvl="1">
      <w:start w:val="1"/>
      <w:numFmt w:val="decimal"/>
      <w:lvlText w:val="8.%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837115"/>
    <w:multiLevelType w:val="multilevel"/>
    <w:tmpl w:val="3A92674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lang w:val="uk-U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23499187">
    <w:abstractNumId w:val="10"/>
  </w:num>
  <w:num w:numId="2" w16cid:durableId="1297490103">
    <w:abstractNumId w:val="8"/>
  </w:num>
  <w:num w:numId="3" w16cid:durableId="766541544">
    <w:abstractNumId w:val="18"/>
  </w:num>
  <w:num w:numId="4" w16cid:durableId="1379821710">
    <w:abstractNumId w:val="19"/>
  </w:num>
  <w:num w:numId="5" w16cid:durableId="1517035234">
    <w:abstractNumId w:val="15"/>
  </w:num>
  <w:num w:numId="6" w16cid:durableId="1394887618">
    <w:abstractNumId w:val="1"/>
  </w:num>
  <w:num w:numId="7" w16cid:durableId="525825903">
    <w:abstractNumId w:val="11"/>
  </w:num>
  <w:num w:numId="8" w16cid:durableId="1780484832">
    <w:abstractNumId w:val="6"/>
  </w:num>
  <w:num w:numId="9" w16cid:durableId="1537893158">
    <w:abstractNumId w:val="12"/>
  </w:num>
  <w:num w:numId="10" w16cid:durableId="1190412165">
    <w:abstractNumId w:val="13"/>
  </w:num>
  <w:num w:numId="11" w16cid:durableId="1455445510">
    <w:abstractNumId w:val="22"/>
  </w:num>
  <w:num w:numId="12" w16cid:durableId="205994718">
    <w:abstractNumId w:val="16"/>
  </w:num>
  <w:num w:numId="13" w16cid:durableId="1293091894">
    <w:abstractNumId w:val="2"/>
  </w:num>
  <w:num w:numId="14" w16cid:durableId="66343504">
    <w:abstractNumId w:val="3"/>
  </w:num>
  <w:num w:numId="15" w16cid:durableId="1862206611">
    <w:abstractNumId w:val="0"/>
  </w:num>
  <w:num w:numId="16" w16cid:durableId="1799108092">
    <w:abstractNumId w:val="5"/>
  </w:num>
  <w:num w:numId="17" w16cid:durableId="74707761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1279230">
    <w:abstractNumId w:val="7"/>
  </w:num>
  <w:num w:numId="19" w16cid:durableId="637615765">
    <w:abstractNumId w:val="4"/>
  </w:num>
  <w:num w:numId="20" w16cid:durableId="715472375">
    <w:abstractNumId w:val="14"/>
  </w:num>
  <w:num w:numId="21" w16cid:durableId="57562463">
    <w:abstractNumId w:val="20"/>
  </w:num>
  <w:num w:numId="22" w16cid:durableId="1397708520">
    <w:abstractNumId w:val="21"/>
  </w:num>
  <w:num w:numId="23" w16cid:durableId="3388801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9E3"/>
    <w:rsid w:val="0000183E"/>
    <w:rsid w:val="00001D24"/>
    <w:rsid w:val="00003F82"/>
    <w:rsid w:val="00006A08"/>
    <w:rsid w:val="0000784F"/>
    <w:rsid w:val="00007E75"/>
    <w:rsid w:val="000129EC"/>
    <w:rsid w:val="000162A2"/>
    <w:rsid w:val="0002017B"/>
    <w:rsid w:val="00020F73"/>
    <w:rsid w:val="000239C7"/>
    <w:rsid w:val="000239CB"/>
    <w:rsid w:val="00024379"/>
    <w:rsid w:val="000300A9"/>
    <w:rsid w:val="0003079F"/>
    <w:rsid w:val="00032F4A"/>
    <w:rsid w:val="00040EE3"/>
    <w:rsid w:val="00041A7D"/>
    <w:rsid w:val="00041D0C"/>
    <w:rsid w:val="00041E30"/>
    <w:rsid w:val="00044893"/>
    <w:rsid w:val="00047BBE"/>
    <w:rsid w:val="00052A52"/>
    <w:rsid w:val="00057144"/>
    <w:rsid w:val="00065C82"/>
    <w:rsid w:val="00070605"/>
    <w:rsid w:val="00071AE4"/>
    <w:rsid w:val="00074D5B"/>
    <w:rsid w:val="00080570"/>
    <w:rsid w:val="00084052"/>
    <w:rsid w:val="000858B9"/>
    <w:rsid w:val="00085E99"/>
    <w:rsid w:val="00087F6A"/>
    <w:rsid w:val="00092841"/>
    <w:rsid w:val="00092AD6"/>
    <w:rsid w:val="00094662"/>
    <w:rsid w:val="000978AA"/>
    <w:rsid w:val="000B0128"/>
    <w:rsid w:val="000B16A1"/>
    <w:rsid w:val="000B1952"/>
    <w:rsid w:val="000B7A6B"/>
    <w:rsid w:val="000C1544"/>
    <w:rsid w:val="000C3F06"/>
    <w:rsid w:val="000C499B"/>
    <w:rsid w:val="000C4C88"/>
    <w:rsid w:val="000C574F"/>
    <w:rsid w:val="000C7A63"/>
    <w:rsid w:val="000D5C42"/>
    <w:rsid w:val="000E3059"/>
    <w:rsid w:val="000F528C"/>
    <w:rsid w:val="00101D21"/>
    <w:rsid w:val="001029AB"/>
    <w:rsid w:val="001051E3"/>
    <w:rsid w:val="00106505"/>
    <w:rsid w:val="00110BDA"/>
    <w:rsid w:val="00112AE2"/>
    <w:rsid w:val="00113A3D"/>
    <w:rsid w:val="00117021"/>
    <w:rsid w:val="0011703B"/>
    <w:rsid w:val="00122CCC"/>
    <w:rsid w:val="00132C06"/>
    <w:rsid w:val="00133F51"/>
    <w:rsid w:val="00135D40"/>
    <w:rsid w:val="00136493"/>
    <w:rsid w:val="00136903"/>
    <w:rsid w:val="00136E7A"/>
    <w:rsid w:val="0013749E"/>
    <w:rsid w:val="00141893"/>
    <w:rsid w:val="00145BD4"/>
    <w:rsid w:val="001478AB"/>
    <w:rsid w:val="001521DD"/>
    <w:rsid w:val="00153F98"/>
    <w:rsid w:val="00155E33"/>
    <w:rsid w:val="0016461B"/>
    <w:rsid w:val="00164BE8"/>
    <w:rsid w:val="00166534"/>
    <w:rsid w:val="00170801"/>
    <w:rsid w:val="00180377"/>
    <w:rsid w:val="0018088A"/>
    <w:rsid w:val="001824FA"/>
    <w:rsid w:val="0018300F"/>
    <w:rsid w:val="00184004"/>
    <w:rsid w:val="00184CCA"/>
    <w:rsid w:val="001869CE"/>
    <w:rsid w:val="00190C44"/>
    <w:rsid w:val="00191044"/>
    <w:rsid w:val="00194310"/>
    <w:rsid w:val="001974F5"/>
    <w:rsid w:val="001976C4"/>
    <w:rsid w:val="001A659D"/>
    <w:rsid w:val="001B22BA"/>
    <w:rsid w:val="001B3987"/>
    <w:rsid w:val="001B3E7F"/>
    <w:rsid w:val="001B3EA0"/>
    <w:rsid w:val="001B4DA0"/>
    <w:rsid w:val="001B54A7"/>
    <w:rsid w:val="001B57EE"/>
    <w:rsid w:val="001C1066"/>
    <w:rsid w:val="001C1349"/>
    <w:rsid w:val="001C17BB"/>
    <w:rsid w:val="001C2122"/>
    <w:rsid w:val="001C4F6E"/>
    <w:rsid w:val="001C64C8"/>
    <w:rsid w:val="001D430B"/>
    <w:rsid w:val="001D57CD"/>
    <w:rsid w:val="001D6F58"/>
    <w:rsid w:val="001E19BE"/>
    <w:rsid w:val="001E328E"/>
    <w:rsid w:val="001E65CD"/>
    <w:rsid w:val="001F08FA"/>
    <w:rsid w:val="001F0C87"/>
    <w:rsid w:val="001F1DC4"/>
    <w:rsid w:val="001F3009"/>
    <w:rsid w:val="001F466C"/>
    <w:rsid w:val="001F4A42"/>
    <w:rsid w:val="001F559C"/>
    <w:rsid w:val="002000E1"/>
    <w:rsid w:val="00202492"/>
    <w:rsid w:val="00204996"/>
    <w:rsid w:val="002051B4"/>
    <w:rsid w:val="002058AD"/>
    <w:rsid w:val="002072F4"/>
    <w:rsid w:val="00210033"/>
    <w:rsid w:val="00210B2E"/>
    <w:rsid w:val="0021117A"/>
    <w:rsid w:val="002136FC"/>
    <w:rsid w:val="0022011D"/>
    <w:rsid w:val="00223389"/>
    <w:rsid w:val="002245CE"/>
    <w:rsid w:val="00225C70"/>
    <w:rsid w:val="00233771"/>
    <w:rsid w:val="00233E1A"/>
    <w:rsid w:val="00237242"/>
    <w:rsid w:val="00241538"/>
    <w:rsid w:val="002416A9"/>
    <w:rsid w:val="002469E0"/>
    <w:rsid w:val="00250F75"/>
    <w:rsid w:val="002517E8"/>
    <w:rsid w:val="00257E04"/>
    <w:rsid w:val="00267F03"/>
    <w:rsid w:val="00271780"/>
    <w:rsid w:val="00271990"/>
    <w:rsid w:val="002728A5"/>
    <w:rsid w:val="002730BA"/>
    <w:rsid w:val="00282B31"/>
    <w:rsid w:val="00282FA1"/>
    <w:rsid w:val="00283683"/>
    <w:rsid w:val="00284A47"/>
    <w:rsid w:val="00284EFD"/>
    <w:rsid w:val="00286E98"/>
    <w:rsid w:val="00287777"/>
    <w:rsid w:val="0029188A"/>
    <w:rsid w:val="0029272F"/>
    <w:rsid w:val="00294BF1"/>
    <w:rsid w:val="002A2FD6"/>
    <w:rsid w:val="002A4038"/>
    <w:rsid w:val="002A42B7"/>
    <w:rsid w:val="002A5A13"/>
    <w:rsid w:val="002A6BCE"/>
    <w:rsid w:val="002A6E3F"/>
    <w:rsid w:val="002A7421"/>
    <w:rsid w:val="002B1EFC"/>
    <w:rsid w:val="002B4B45"/>
    <w:rsid w:val="002B52DF"/>
    <w:rsid w:val="002B5F7E"/>
    <w:rsid w:val="002B64D7"/>
    <w:rsid w:val="002C3B9F"/>
    <w:rsid w:val="002C5CE1"/>
    <w:rsid w:val="002C79E3"/>
    <w:rsid w:val="002D0D59"/>
    <w:rsid w:val="002D15BD"/>
    <w:rsid w:val="002D369B"/>
    <w:rsid w:val="002D7A2F"/>
    <w:rsid w:val="002E1CBE"/>
    <w:rsid w:val="002E3BB8"/>
    <w:rsid w:val="002F29D7"/>
    <w:rsid w:val="002F42E9"/>
    <w:rsid w:val="002F6979"/>
    <w:rsid w:val="002F71FE"/>
    <w:rsid w:val="0030108A"/>
    <w:rsid w:val="00306BFA"/>
    <w:rsid w:val="00307265"/>
    <w:rsid w:val="00310776"/>
    <w:rsid w:val="0031293B"/>
    <w:rsid w:val="0031308F"/>
    <w:rsid w:val="00313F08"/>
    <w:rsid w:val="003203A7"/>
    <w:rsid w:val="003210D7"/>
    <w:rsid w:val="00323CAC"/>
    <w:rsid w:val="00330681"/>
    <w:rsid w:val="00332E8A"/>
    <w:rsid w:val="00333760"/>
    <w:rsid w:val="0033409C"/>
    <w:rsid w:val="003363F8"/>
    <w:rsid w:val="003414F8"/>
    <w:rsid w:val="003509F7"/>
    <w:rsid w:val="003513D8"/>
    <w:rsid w:val="0035328C"/>
    <w:rsid w:val="00355289"/>
    <w:rsid w:val="003665F2"/>
    <w:rsid w:val="00370872"/>
    <w:rsid w:val="003714A8"/>
    <w:rsid w:val="0037192D"/>
    <w:rsid w:val="00371D8F"/>
    <w:rsid w:val="00376D13"/>
    <w:rsid w:val="00377E9E"/>
    <w:rsid w:val="00384B04"/>
    <w:rsid w:val="00387F94"/>
    <w:rsid w:val="003904B2"/>
    <w:rsid w:val="00397D37"/>
    <w:rsid w:val="003A1937"/>
    <w:rsid w:val="003A1DA9"/>
    <w:rsid w:val="003A1E7D"/>
    <w:rsid w:val="003B01E4"/>
    <w:rsid w:val="003B250F"/>
    <w:rsid w:val="003B5613"/>
    <w:rsid w:val="003B5E3A"/>
    <w:rsid w:val="003C02B4"/>
    <w:rsid w:val="003C11E6"/>
    <w:rsid w:val="003C4959"/>
    <w:rsid w:val="003C7FCD"/>
    <w:rsid w:val="003D275A"/>
    <w:rsid w:val="003D326D"/>
    <w:rsid w:val="003D378E"/>
    <w:rsid w:val="003D41B5"/>
    <w:rsid w:val="003E2298"/>
    <w:rsid w:val="003E2B33"/>
    <w:rsid w:val="003E77F4"/>
    <w:rsid w:val="0040565C"/>
    <w:rsid w:val="00405EAB"/>
    <w:rsid w:val="00406B14"/>
    <w:rsid w:val="004144C6"/>
    <w:rsid w:val="0041544A"/>
    <w:rsid w:val="00417E83"/>
    <w:rsid w:val="00420F42"/>
    <w:rsid w:val="004232A0"/>
    <w:rsid w:val="004235EF"/>
    <w:rsid w:val="00423E91"/>
    <w:rsid w:val="00426BAF"/>
    <w:rsid w:val="00427BF3"/>
    <w:rsid w:val="004307A5"/>
    <w:rsid w:val="00430B16"/>
    <w:rsid w:val="004341C1"/>
    <w:rsid w:val="004341CE"/>
    <w:rsid w:val="00434365"/>
    <w:rsid w:val="00435165"/>
    <w:rsid w:val="00435284"/>
    <w:rsid w:val="00444C33"/>
    <w:rsid w:val="00446602"/>
    <w:rsid w:val="00450AD2"/>
    <w:rsid w:val="00453C78"/>
    <w:rsid w:val="00456824"/>
    <w:rsid w:val="00457002"/>
    <w:rsid w:val="00461DFA"/>
    <w:rsid w:val="004631E6"/>
    <w:rsid w:val="004635AD"/>
    <w:rsid w:val="00467592"/>
    <w:rsid w:val="00474D47"/>
    <w:rsid w:val="0048234C"/>
    <w:rsid w:val="0048426A"/>
    <w:rsid w:val="00486792"/>
    <w:rsid w:val="00487747"/>
    <w:rsid w:val="0049078C"/>
    <w:rsid w:val="00490F3D"/>
    <w:rsid w:val="00494496"/>
    <w:rsid w:val="00494E0A"/>
    <w:rsid w:val="004968DB"/>
    <w:rsid w:val="00496E6F"/>
    <w:rsid w:val="004A0A95"/>
    <w:rsid w:val="004A0F48"/>
    <w:rsid w:val="004B4483"/>
    <w:rsid w:val="004B6607"/>
    <w:rsid w:val="004C0D9F"/>
    <w:rsid w:val="004C2887"/>
    <w:rsid w:val="004C3762"/>
    <w:rsid w:val="004C38B8"/>
    <w:rsid w:val="004C42D8"/>
    <w:rsid w:val="004C45EB"/>
    <w:rsid w:val="004C4B68"/>
    <w:rsid w:val="004C78B2"/>
    <w:rsid w:val="004D1E2A"/>
    <w:rsid w:val="004D4106"/>
    <w:rsid w:val="004D4914"/>
    <w:rsid w:val="004D5A88"/>
    <w:rsid w:val="004D7813"/>
    <w:rsid w:val="004E24B1"/>
    <w:rsid w:val="004E318D"/>
    <w:rsid w:val="004E5DD8"/>
    <w:rsid w:val="004E7247"/>
    <w:rsid w:val="004F1600"/>
    <w:rsid w:val="004F19FF"/>
    <w:rsid w:val="004F2566"/>
    <w:rsid w:val="004F36EC"/>
    <w:rsid w:val="004F601C"/>
    <w:rsid w:val="00500515"/>
    <w:rsid w:val="00503F94"/>
    <w:rsid w:val="005157F4"/>
    <w:rsid w:val="0051654F"/>
    <w:rsid w:val="00525724"/>
    <w:rsid w:val="00526A9D"/>
    <w:rsid w:val="005312FB"/>
    <w:rsid w:val="005355B7"/>
    <w:rsid w:val="005369B3"/>
    <w:rsid w:val="00537462"/>
    <w:rsid w:val="00543580"/>
    <w:rsid w:val="005457D0"/>
    <w:rsid w:val="00550EB1"/>
    <w:rsid w:val="005512E6"/>
    <w:rsid w:val="005544A6"/>
    <w:rsid w:val="00571029"/>
    <w:rsid w:val="005733B0"/>
    <w:rsid w:val="00574FC1"/>
    <w:rsid w:val="00576E69"/>
    <w:rsid w:val="00580A83"/>
    <w:rsid w:val="00583F89"/>
    <w:rsid w:val="00586ABF"/>
    <w:rsid w:val="00587385"/>
    <w:rsid w:val="005879FC"/>
    <w:rsid w:val="00593B16"/>
    <w:rsid w:val="00597C43"/>
    <w:rsid w:val="005A3DC8"/>
    <w:rsid w:val="005A4BDC"/>
    <w:rsid w:val="005A55FB"/>
    <w:rsid w:val="005A72AD"/>
    <w:rsid w:val="005A7DFC"/>
    <w:rsid w:val="005A7ED0"/>
    <w:rsid w:val="005B0A56"/>
    <w:rsid w:val="005B0BC4"/>
    <w:rsid w:val="005B47AF"/>
    <w:rsid w:val="005B59E5"/>
    <w:rsid w:val="005B5EB3"/>
    <w:rsid w:val="005C058F"/>
    <w:rsid w:val="005D0F4C"/>
    <w:rsid w:val="005D6180"/>
    <w:rsid w:val="005D6B4D"/>
    <w:rsid w:val="005E6E79"/>
    <w:rsid w:val="005F339E"/>
    <w:rsid w:val="005F455A"/>
    <w:rsid w:val="005F5EEA"/>
    <w:rsid w:val="0060218E"/>
    <w:rsid w:val="00602560"/>
    <w:rsid w:val="00603862"/>
    <w:rsid w:val="00604A4F"/>
    <w:rsid w:val="00615022"/>
    <w:rsid w:val="00617DDD"/>
    <w:rsid w:val="006204A4"/>
    <w:rsid w:val="00620AE0"/>
    <w:rsid w:val="00621F65"/>
    <w:rsid w:val="00622B64"/>
    <w:rsid w:val="00626A4E"/>
    <w:rsid w:val="00626A95"/>
    <w:rsid w:val="00633F36"/>
    <w:rsid w:val="00635408"/>
    <w:rsid w:val="0064328E"/>
    <w:rsid w:val="00643AF8"/>
    <w:rsid w:val="006444E5"/>
    <w:rsid w:val="006444E9"/>
    <w:rsid w:val="00646B96"/>
    <w:rsid w:val="00651F5D"/>
    <w:rsid w:val="0065259C"/>
    <w:rsid w:val="00652BBB"/>
    <w:rsid w:val="006535DD"/>
    <w:rsid w:val="0065469F"/>
    <w:rsid w:val="00656111"/>
    <w:rsid w:val="006609CB"/>
    <w:rsid w:val="00666A8C"/>
    <w:rsid w:val="00667D3D"/>
    <w:rsid w:val="00672A2E"/>
    <w:rsid w:val="00673261"/>
    <w:rsid w:val="00673B5C"/>
    <w:rsid w:val="00674840"/>
    <w:rsid w:val="00681036"/>
    <w:rsid w:val="006837AD"/>
    <w:rsid w:val="006840CE"/>
    <w:rsid w:val="0068495B"/>
    <w:rsid w:val="00691EDA"/>
    <w:rsid w:val="00697385"/>
    <w:rsid w:val="006A32B7"/>
    <w:rsid w:val="006A547B"/>
    <w:rsid w:val="006A57E5"/>
    <w:rsid w:val="006B1020"/>
    <w:rsid w:val="006B72C3"/>
    <w:rsid w:val="006C445D"/>
    <w:rsid w:val="006C6C56"/>
    <w:rsid w:val="006C6D6A"/>
    <w:rsid w:val="006C7148"/>
    <w:rsid w:val="006D0290"/>
    <w:rsid w:val="006D32CC"/>
    <w:rsid w:val="006D36DD"/>
    <w:rsid w:val="006D6FAE"/>
    <w:rsid w:val="006E29B4"/>
    <w:rsid w:val="006E42FA"/>
    <w:rsid w:val="006E7988"/>
    <w:rsid w:val="006F3945"/>
    <w:rsid w:val="006F4400"/>
    <w:rsid w:val="006F7DA9"/>
    <w:rsid w:val="007006A3"/>
    <w:rsid w:val="0070244F"/>
    <w:rsid w:val="0070296F"/>
    <w:rsid w:val="00702C59"/>
    <w:rsid w:val="0070316D"/>
    <w:rsid w:val="00706EE4"/>
    <w:rsid w:val="007116AC"/>
    <w:rsid w:val="007121C2"/>
    <w:rsid w:val="00712B45"/>
    <w:rsid w:val="00712F7E"/>
    <w:rsid w:val="0071517B"/>
    <w:rsid w:val="007153A1"/>
    <w:rsid w:val="00715988"/>
    <w:rsid w:val="0071663D"/>
    <w:rsid w:val="00723161"/>
    <w:rsid w:val="00723795"/>
    <w:rsid w:val="00725914"/>
    <w:rsid w:val="00731430"/>
    <w:rsid w:val="00735310"/>
    <w:rsid w:val="007365A8"/>
    <w:rsid w:val="00736FA9"/>
    <w:rsid w:val="007372C6"/>
    <w:rsid w:val="00747574"/>
    <w:rsid w:val="00747684"/>
    <w:rsid w:val="007505D9"/>
    <w:rsid w:val="00754939"/>
    <w:rsid w:val="00756705"/>
    <w:rsid w:val="00760592"/>
    <w:rsid w:val="00760A3B"/>
    <w:rsid w:val="00761967"/>
    <w:rsid w:val="007646B8"/>
    <w:rsid w:val="00766BE2"/>
    <w:rsid w:val="00766DB5"/>
    <w:rsid w:val="00770521"/>
    <w:rsid w:val="007722C0"/>
    <w:rsid w:val="0077554C"/>
    <w:rsid w:val="00776642"/>
    <w:rsid w:val="00776C76"/>
    <w:rsid w:val="00780CED"/>
    <w:rsid w:val="00781DE6"/>
    <w:rsid w:val="007827CC"/>
    <w:rsid w:val="00785C9D"/>
    <w:rsid w:val="00787D17"/>
    <w:rsid w:val="00791327"/>
    <w:rsid w:val="00791815"/>
    <w:rsid w:val="0079202F"/>
    <w:rsid w:val="00795BA6"/>
    <w:rsid w:val="007A0430"/>
    <w:rsid w:val="007C021C"/>
    <w:rsid w:val="007C5EB4"/>
    <w:rsid w:val="007C6DFA"/>
    <w:rsid w:val="007D042E"/>
    <w:rsid w:val="007D3D65"/>
    <w:rsid w:val="007D3EA2"/>
    <w:rsid w:val="007D461D"/>
    <w:rsid w:val="007E2111"/>
    <w:rsid w:val="007E32D7"/>
    <w:rsid w:val="007F0D62"/>
    <w:rsid w:val="007F17E1"/>
    <w:rsid w:val="008017FE"/>
    <w:rsid w:val="008018A6"/>
    <w:rsid w:val="008059D1"/>
    <w:rsid w:val="00810A0D"/>
    <w:rsid w:val="0081544E"/>
    <w:rsid w:val="008155CB"/>
    <w:rsid w:val="00824B29"/>
    <w:rsid w:val="0083154B"/>
    <w:rsid w:val="00833525"/>
    <w:rsid w:val="00834179"/>
    <w:rsid w:val="00836357"/>
    <w:rsid w:val="00836527"/>
    <w:rsid w:val="008460C1"/>
    <w:rsid w:val="008522FE"/>
    <w:rsid w:val="00852F47"/>
    <w:rsid w:val="00853368"/>
    <w:rsid w:val="0085467F"/>
    <w:rsid w:val="00855450"/>
    <w:rsid w:val="008563A5"/>
    <w:rsid w:val="0086164E"/>
    <w:rsid w:val="0086353E"/>
    <w:rsid w:val="00864FA4"/>
    <w:rsid w:val="0086749A"/>
    <w:rsid w:val="00867C9B"/>
    <w:rsid w:val="008732EF"/>
    <w:rsid w:val="00873754"/>
    <w:rsid w:val="00881EA5"/>
    <w:rsid w:val="0088334D"/>
    <w:rsid w:val="0089179E"/>
    <w:rsid w:val="008943DD"/>
    <w:rsid w:val="00896225"/>
    <w:rsid w:val="00897569"/>
    <w:rsid w:val="008979A1"/>
    <w:rsid w:val="008A5DD9"/>
    <w:rsid w:val="008A7378"/>
    <w:rsid w:val="008B23FE"/>
    <w:rsid w:val="008B7723"/>
    <w:rsid w:val="008C265C"/>
    <w:rsid w:val="008C56F4"/>
    <w:rsid w:val="008C5843"/>
    <w:rsid w:val="008D1242"/>
    <w:rsid w:val="008D413E"/>
    <w:rsid w:val="008D4F5F"/>
    <w:rsid w:val="008D57B1"/>
    <w:rsid w:val="008E0A6D"/>
    <w:rsid w:val="008E106A"/>
    <w:rsid w:val="008E1E58"/>
    <w:rsid w:val="008E40CA"/>
    <w:rsid w:val="008E7423"/>
    <w:rsid w:val="008F5DB0"/>
    <w:rsid w:val="008F6D24"/>
    <w:rsid w:val="00901A12"/>
    <w:rsid w:val="00905C77"/>
    <w:rsid w:val="00905CDD"/>
    <w:rsid w:val="00906517"/>
    <w:rsid w:val="00910AA3"/>
    <w:rsid w:val="00911FAE"/>
    <w:rsid w:val="00913515"/>
    <w:rsid w:val="00914319"/>
    <w:rsid w:val="0091517F"/>
    <w:rsid w:val="0092108A"/>
    <w:rsid w:val="0092442B"/>
    <w:rsid w:val="009314E9"/>
    <w:rsid w:val="009355DF"/>
    <w:rsid w:val="00935BBE"/>
    <w:rsid w:val="009360F4"/>
    <w:rsid w:val="00942C14"/>
    <w:rsid w:val="00943B01"/>
    <w:rsid w:val="0094414B"/>
    <w:rsid w:val="00945AA6"/>
    <w:rsid w:val="00955831"/>
    <w:rsid w:val="00961707"/>
    <w:rsid w:val="00964A37"/>
    <w:rsid w:val="00964F8C"/>
    <w:rsid w:val="00965C3E"/>
    <w:rsid w:val="009715BD"/>
    <w:rsid w:val="00971821"/>
    <w:rsid w:val="0097430E"/>
    <w:rsid w:val="009762B1"/>
    <w:rsid w:val="0097669A"/>
    <w:rsid w:val="009803BA"/>
    <w:rsid w:val="00987806"/>
    <w:rsid w:val="00990A20"/>
    <w:rsid w:val="00992678"/>
    <w:rsid w:val="009A0841"/>
    <w:rsid w:val="009A17AB"/>
    <w:rsid w:val="009A1857"/>
    <w:rsid w:val="009A2375"/>
    <w:rsid w:val="009A2859"/>
    <w:rsid w:val="009A32B9"/>
    <w:rsid w:val="009B06A1"/>
    <w:rsid w:val="009B1E78"/>
    <w:rsid w:val="009B4C81"/>
    <w:rsid w:val="009B5B7E"/>
    <w:rsid w:val="009C5289"/>
    <w:rsid w:val="009D68DE"/>
    <w:rsid w:val="009D6AAE"/>
    <w:rsid w:val="009E2CCA"/>
    <w:rsid w:val="009E2CD5"/>
    <w:rsid w:val="009F6651"/>
    <w:rsid w:val="009F6C05"/>
    <w:rsid w:val="00A00848"/>
    <w:rsid w:val="00A00F64"/>
    <w:rsid w:val="00A027DD"/>
    <w:rsid w:val="00A02C25"/>
    <w:rsid w:val="00A0371D"/>
    <w:rsid w:val="00A03918"/>
    <w:rsid w:val="00A04752"/>
    <w:rsid w:val="00A04E4F"/>
    <w:rsid w:val="00A069F4"/>
    <w:rsid w:val="00A12DAB"/>
    <w:rsid w:val="00A132F3"/>
    <w:rsid w:val="00A13FF9"/>
    <w:rsid w:val="00A15523"/>
    <w:rsid w:val="00A2077F"/>
    <w:rsid w:val="00A27268"/>
    <w:rsid w:val="00A307F7"/>
    <w:rsid w:val="00A3468E"/>
    <w:rsid w:val="00A352FC"/>
    <w:rsid w:val="00A35791"/>
    <w:rsid w:val="00A403E6"/>
    <w:rsid w:val="00A40913"/>
    <w:rsid w:val="00A43150"/>
    <w:rsid w:val="00A476AB"/>
    <w:rsid w:val="00A56942"/>
    <w:rsid w:val="00A619AE"/>
    <w:rsid w:val="00A62394"/>
    <w:rsid w:val="00A62EDA"/>
    <w:rsid w:val="00A664C0"/>
    <w:rsid w:val="00A74DAB"/>
    <w:rsid w:val="00A7522E"/>
    <w:rsid w:val="00A7676B"/>
    <w:rsid w:val="00A771A8"/>
    <w:rsid w:val="00A77E19"/>
    <w:rsid w:val="00A83041"/>
    <w:rsid w:val="00A86F1F"/>
    <w:rsid w:val="00A90C65"/>
    <w:rsid w:val="00A91D05"/>
    <w:rsid w:val="00A9392D"/>
    <w:rsid w:val="00A9490C"/>
    <w:rsid w:val="00AA19B9"/>
    <w:rsid w:val="00AA1E8A"/>
    <w:rsid w:val="00AA2398"/>
    <w:rsid w:val="00AA5E24"/>
    <w:rsid w:val="00AA72A1"/>
    <w:rsid w:val="00AB3DED"/>
    <w:rsid w:val="00AB40AF"/>
    <w:rsid w:val="00AC1E0B"/>
    <w:rsid w:val="00AC7BD3"/>
    <w:rsid w:val="00AD029E"/>
    <w:rsid w:val="00AD4855"/>
    <w:rsid w:val="00AD6D03"/>
    <w:rsid w:val="00AE0907"/>
    <w:rsid w:val="00AE3418"/>
    <w:rsid w:val="00AE3797"/>
    <w:rsid w:val="00AE40D1"/>
    <w:rsid w:val="00AE57B7"/>
    <w:rsid w:val="00AF0716"/>
    <w:rsid w:val="00AF108A"/>
    <w:rsid w:val="00AF32C3"/>
    <w:rsid w:val="00AF3CBD"/>
    <w:rsid w:val="00AF4D88"/>
    <w:rsid w:val="00B004AE"/>
    <w:rsid w:val="00B00E6C"/>
    <w:rsid w:val="00B11ABA"/>
    <w:rsid w:val="00B13B33"/>
    <w:rsid w:val="00B145D8"/>
    <w:rsid w:val="00B15752"/>
    <w:rsid w:val="00B21750"/>
    <w:rsid w:val="00B23012"/>
    <w:rsid w:val="00B240A4"/>
    <w:rsid w:val="00B2516E"/>
    <w:rsid w:val="00B268CE"/>
    <w:rsid w:val="00B30C2C"/>
    <w:rsid w:val="00B30DE6"/>
    <w:rsid w:val="00B3187D"/>
    <w:rsid w:val="00B32F3E"/>
    <w:rsid w:val="00B37478"/>
    <w:rsid w:val="00B4070C"/>
    <w:rsid w:val="00B42DAD"/>
    <w:rsid w:val="00B43143"/>
    <w:rsid w:val="00B44919"/>
    <w:rsid w:val="00B4521D"/>
    <w:rsid w:val="00B45B4E"/>
    <w:rsid w:val="00B47C33"/>
    <w:rsid w:val="00B51A2D"/>
    <w:rsid w:val="00B535BE"/>
    <w:rsid w:val="00B564BC"/>
    <w:rsid w:val="00B602F3"/>
    <w:rsid w:val="00B609DD"/>
    <w:rsid w:val="00B639DB"/>
    <w:rsid w:val="00B7131C"/>
    <w:rsid w:val="00B721FF"/>
    <w:rsid w:val="00B75F6A"/>
    <w:rsid w:val="00B80248"/>
    <w:rsid w:val="00B80F09"/>
    <w:rsid w:val="00B81CB2"/>
    <w:rsid w:val="00B837CA"/>
    <w:rsid w:val="00B840A0"/>
    <w:rsid w:val="00B84862"/>
    <w:rsid w:val="00B84DC5"/>
    <w:rsid w:val="00B87B9F"/>
    <w:rsid w:val="00B9075E"/>
    <w:rsid w:val="00B9453D"/>
    <w:rsid w:val="00B97A23"/>
    <w:rsid w:val="00BA0CFE"/>
    <w:rsid w:val="00BA2740"/>
    <w:rsid w:val="00BA3668"/>
    <w:rsid w:val="00BA41C6"/>
    <w:rsid w:val="00BA47E8"/>
    <w:rsid w:val="00BA6A5F"/>
    <w:rsid w:val="00BB53AF"/>
    <w:rsid w:val="00BB57D5"/>
    <w:rsid w:val="00BB5B88"/>
    <w:rsid w:val="00BC2837"/>
    <w:rsid w:val="00BC31F3"/>
    <w:rsid w:val="00BC51B0"/>
    <w:rsid w:val="00BC5C64"/>
    <w:rsid w:val="00BD23FE"/>
    <w:rsid w:val="00BD6093"/>
    <w:rsid w:val="00BD65A1"/>
    <w:rsid w:val="00BE06C0"/>
    <w:rsid w:val="00BE06C7"/>
    <w:rsid w:val="00BE0C6F"/>
    <w:rsid w:val="00BE3ED5"/>
    <w:rsid w:val="00BE4238"/>
    <w:rsid w:val="00BE471A"/>
    <w:rsid w:val="00BE4FD1"/>
    <w:rsid w:val="00BE5708"/>
    <w:rsid w:val="00BE58B3"/>
    <w:rsid w:val="00BE6885"/>
    <w:rsid w:val="00BE6E7D"/>
    <w:rsid w:val="00BF2BEA"/>
    <w:rsid w:val="00BF2C86"/>
    <w:rsid w:val="00BF4B4E"/>
    <w:rsid w:val="00BF6300"/>
    <w:rsid w:val="00BF6596"/>
    <w:rsid w:val="00C00322"/>
    <w:rsid w:val="00C07541"/>
    <w:rsid w:val="00C12CF3"/>
    <w:rsid w:val="00C13EEC"/>
    <w:rsid w:val="00C1501F"/>
    <w:rsid w:val="00C16242"/>
    <w:rsid w:val="00C17291"/>
    <w:rsid w:val="00C20D91"/>
    <w:rsid w:val="00C22F46"/>
    <w:rsid w:val="00C2608D"/>
    <w:rsid w:val="00C31182"/>
    <w:rsid w:val="00C33D93"/>
    <w:rsid w:val="00C433D6"/>
    <w:rsid w:val="00C45B46"/>
    <w:rsid w:val="00C46B24"/>
    <w:rsid w:val="00C51270"/>
    <w:rsid w:val="00C53753"/>
    <w:rsid w:val="00C56044"/>
    <w:rsid w:val="00C56F35"/>
    <w:rsid w:val="00C67C91"/>
    <w:rsid w:val="00C72849"/>
    <w:rsid w:val="00C74287"/>
    <w:rsid w:val="00C74F74"/>
    <w:rsid w:val="00C74FA7"/>
    <w:rsid w:val="00C80679"/>
    <w:rsid w:val="00C80EFC"/>
    <w:rsid w:val="00C900B7"/>
    <w:rsid w:val="00C9223E"/>
    <w:rsid w:val="00C93AFC"/>
    <w:rsid w:val="00C948E8"/>
    <w:rsid w:val="00C94EE6"/>
    <w:rsid w:val="00C9666F"/>
    <w:rsid w:val="00CA042A"/>
    <w:rsid w:val="00CA3E2C"/>
    <w:rsid w:val="00CA53FF"/>
    <w:rsid w:val="00CB11D4"/>
    <w:rsid w:val="00CB2B41"/>
    <w:rsid w:val="00CC564F"/>
    <w:rsid w:val="00CD462C"/>
    <w:rsid w:val="00CD54D5"/>
    <w:rsid w:val="00CD6AB2"/>
    <w:rsid w:val="00CE15A1"/>
    <w:rsid w:val="00CE243B"/>
    <w:rsid w:val="00CE4933"/>
    <w:rsid w:val="00CE7A89"/>
    <w:rsid w:val="00CF104C"/>
    <w:rsid w:val="00CF1BD4"/>
    <w:rsid w:val="00CF30CE"/>
    <w:rsid w:val="00CF5D3E"/>
    <w:rsid w:val="00CF737B"/>
    <w:rsid w:val="00D00115"/>
    <w:rsid w:val="00D011F6"/>
    <w:rsid w:val="00D01DD9"/>
    <w:rsid w:val="00D04A08"/>
    <w:rsid w:val="00D0766D"/>
    <w:rsid w:val="00D104D5"/>
    <w:rsid w:val="00D1403C"/>
    <w:rsid w:val="00D15990"/>
    <w:rsid w:val="00D1766E"/>
    <w:rsid w:val="00D21A01"/>
    <w:rsid w:val="00D22FDE"/>
    <w:rsid w:val="00D23376"/>
    <w:rsid w:val="00D24833"/>
    <w:rsid w:val="00D27E5F"/>
    <w:rsid w:val="00D323FF"/>
    <w:rsid w:val="00D346D0"/>
    <w:rsid w:val="00D34C5D"/>
    <w:rsid w:val="00D354D9"/>
    <w:rsid w:val="00D366A7"/>
    <w:rsid w:val="00D36F93"/>
    <w:rsid w:val="00D3764E"/>
    <w:rsid w:val="00D42884"/>
    <w:rsid w:val="00D47E83"/>
    <w:rsid w:val="00D51348"/>
    <w:rsid w:val="00D537DA"/>
    <w:rsid w:val="00D57806"/>
    <w:rsid w:val="00D60562"/>
    <w:rsid w:val="00D65798"/>
    <w:rsid w:val="00D659C7"/>
    <w:rsid w:val="00D67766"/>
    <w:rsid w:val="00D67819"/>
    <w:rsid w:val="00D72519"/>
    <w:rsid w:val="00D72526"/>
    <w:rsid w:val="00D725E7"/>
    <w:rsid w:val="00D748A0"/>
    <w:rsid w:val="00D75F8D"/>
    <w:rsid w:val="00D76009"/>
    <w:rsid w:val="00D84B71"/>
    <w:rsid w:val="00D852F0"/>
    <w:rsid w:val="00D85BAF"/>
    <w:rsid w:val="00D879D4"/>
    <w:rsid w:val="00D90390"/>
    <w:rsid w:val="00D9039E"/>
    <w:rsid w:val="00D91245"/>
    <w:rsid w:val="00D949BA"/>
    <w:rsid w:val="00D94CED"/>
    <w:rsid w:val="00D97D04"/>
    <w:rsid w:val="00DA3CE4"/>
    <w:rsid w:val="00DA5D55"/>
    <w:rsid w:val="00DA7486"/>
    <w:rsid w:val="00DB0FD4"/>
    <w:rsid w:val="00DB3594"/>
    <w:rsid w:val="00DC2F88"/>
    <w:rsid w:val="00DC2F8A"/>
    <w:rsid w:val="00DD16F3"/>
    <w:rsid w:val="00DD2613"/>
    <w:rsid w:val="00DD2BD7"/>
    <w:rsid w:val="00DD48DB"/>
    <w:rsid w:val="00DD720D"/>
    <w:rsid w:val="00DD7DAF"/>
    <w:rsid w:val="00DE03EE"/>
    <w:rsid w:val="00DE2A10"/>
    <w:rsid w:val="00DE46E3"/>
    <w:rsid w:val="00DF094C"/>
    <w:rsid w:val="00DF2C34"/>
    <w:rsid w:val="00DF4230"/>
    <w:rsid w:val="00DF5E9A"/>
    <w:rsid w:val="00DF61A8"/>
    <w:rsid w:val="00DF7FAB"/>
    <w:rsid w:val="00E0188E"/>
    <w:rsid w:val="00E11B54"/>
    <w:rsid w:val="00E12206"/>
    <w:rsid w:val="00E131C2"/>
    <w:rsid w:val="00E14AD9"/>
    <w:rsid w:val="00E17145"/>
    <w:rsid w:val="00E20C3A"/>
    <w:rsid w:val="00E248AD"/>
    <w:rsid w:val="00E2528F"/>
    <w:rsid w:val="00E26608"/>
    <w:rsid w:val="00E27B6D"/>
    <w:rsid w:val="00E300DC"/>
    <w:rsid w:val="00E30E13"/>
    <w:rsid w:val="00E30F91"/>
    <w:rsid w:val="00E3374B"/>
    <w:rsid w:val="00E33DCD"/>
    <w:rsid w:val="00E33EE7"/>
    <w:rsid w:val="00E37D2E"/>
    <w:rsid w:val="00E37FBE"/>
    <w:rsid w:val="00E42D27"/>
    <w:rsid w:val="00E44CBA"/>
    <w:rsid w:val="00E468A1"/>
    <w:rsid w:val="00E470AB"/>
    <w:rsid w:val="00E47913"/>
    <w:rsid w:val="00E54B98"/>
    <w:rsid w:val="00E55984"/>
    <w:rsid w:val="00E63FEE"/>
    <w:rsid w:val="00E64DA5"/>
    <w:rsid w:val="00E678CB"/>
    <w:rsid w:val="00E71F99"/>
    <w:rsid w:val="00E72D0F"/>
    <w:rsid w:val="00E743E8"/>
    <w:rsid w:val="00E74C17"/>
    <w:rsid w:val="00E76203"/>
    <w:rsid w:val="00E76C0A"/>
    <w:rsid w:val="00E77C0D"/>
    <w:rsid w:val="00E856BE"/>
    <w:rsid w:val="00E86251"/>
    <w:rsid w:val="00E862C7"/>
    <w:rsid w:val="00E902FA"/>
    <w:rsid w:val="00E91CCB"/>
    <w:rsid w:val="00E91D19"/>
    <w:rsid w:val="00EA4DA5"/>
    <w:rsid w:val="00EB4EAA"/>
    <w:rsid w:val="00EC0D01"/>
    <w:rsid w:val="00EC194A"/>
    <w:rsid w:val="00ED072F"/>
    <w:rsid w:val="00EE1566"/>
    <w:rsid w:val="00EE38E1"/>
    <w:rsid w:val="00EE635D"/>
    <w:rsid w:val="00EE67FE"/>
    <w:rsid w:val="00EF09C8"/>
    <w:rsid w:val="00EF199C"/>
    <w:rsid w:val="00EF334C"/>
    <w:rsid w:val="00EF3C43"/>
    <w:rsid w:val="00EF4700"/>
    <w:rsid w:val="00EF691C"/>
    <w:rsid w:val="00EF76EC"/>
    <w:rsid w:val="00EF7BE1"/>
    <w:rsid w:val="00F0338B"/>
    <w:rsid w:val="00F06908"/>
    <w:rsid w:val="00F116AD"/>
    <w:rsid w:val="00F25BF0"/>
    <w:rsid w:val="00F32121"/>
    <w:rsid w:val="00F34E7E"/>
    <w:rsid w:val="00F41380"/>
    <w:rsid w:val="00F4164A"/>
    <w:rsid w:val="00F419C3"/>
    <w:rsid w:val="00F44944"/>
    <w:rsid w:val="00F475AC"/>
    <w:rsid w:val="00F512A1"/>
    <w:rsid w:val="00F51AA7"/>
    <w:rsid w:val="00F51DA0"/>
    <w:rsid w:val="00F52B83"/>
    <w:rsid w:val="00F55249"/>
    <w:rsid w:val="00F5551A"/>
    <w:rsid w:val="00F57531"/>
    <w:rsid w:val="00F575AF"/>
    <w:rsid w:val="00F6075F"/>
    <w:rsid w:val="00F60B68"/>
    <w:rsid w:val="00F620D9"/>
    <w:rsid w:val="00F63520"/>
    <w:rsid w:val="00F656F7"/>
    <w:rsid w:val="00F74D9D"/>
    <w:rsid w:val="00F74FA5"/>
    <w:rsid w:val="00F754B9"/>
    <w:rsid w:val="00F770D1"/>
    <w:rsid w:val="00F92BD0"/>
    <w:rsid w:val="00F97C64"/>
    <w:rsid w:val="00FA2120"/>
    <w:rsid w:val="00FA3C18"/>
    <w:rsid w:val="00FA5DD2"/>
    <w:rsid w:val="00FB0DD0"/>
    <w:rsid w:val="00FB1563"/>
    <w:rsid w:val="00FB1753"/>
    <w:rsid w:val="00FB5B65"/>
    <w:rsid w:val="00FB69BE"/>
    <w:rsid w:val="00FC0C6E"/>
    <w:rsid w:val="00FC55B0"/>
    <w:rsid w:val="00FC69E3"/>
    <w:rsid w:val="00FD2C93"/>
    <w:rsid w:val="00FD4ABB"/>
    <w:rsid w:val="00FD61DA"/>
    <w:rsid w:val="00FD6A09"/>
    <w:rsid w:val="00FD70C2"/>
    <w:rsid w:val="00FD73A5"/>
    <w:rsid w:val="00FE1978"/>
    <w:rsid w:val="00FE49A7"/>
    <w:rsid w:val="00FE558E"/>
    <w:rsid w:val="00FE7CB4"/>
    <w:rsid w:val="00FF4B6B"/>
    <w:rsid w:val="00FF677E"/>
    <w:rsid w:val="00FF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A4FB9"/>
  <w15:chartTrackingRefBased/>
  <w15:docId w15:val="{6C1899EF-91AE-4518-A6E6-D3616F94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9E3"/>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1 Текст Знак,List_Paragraph Знак,Multilevel para_II Знак,List Paragraph1 Знак,Akapit z listą BS Знак,Main numbered paragraph Знак,Абзац вправо-1 Знак,Lvl 1 Bullet Знак,Bullet List Знак,FooterText Знак,Bullets Знак,En tête 1 Знак"/>
    <w:link w:val="a4"/>
    <w:uiPriority w:val="34"/>
    <w:locked/>
    <w:rsid w:val="00FC69E3"/>
    <w:rPr>
      <w:sz w:val="24"/>
      <w:szCs w:val="24"/>
    </w:rPr>
  </w:style>
  <w:style w:type="paragraph" w:styleId="a4">
    <w:name w:val="List Paragraph"/>
    <w:aliases w:val="1 Текст,List_Paragraph,Multilevel para_II,List Paragraph1,Akapit z listą BS,Main numbered paragraph,Абзац вправо-1,Lvl 1 Bullet,Bullet List,FooterText,Bullets,En tête 1,Γράφημα,Citation List,본문(내용),List Paragraph (numbered (a)),1 Òåêñò"/>
    <w:basedOn w:val="a"/>
    <w:link w:val="a3"/>
    <w:uiPriority w:val="34"/>
    <w:qFormat/>
    <w:rsid w:val="00FC69E3"/>
    <w:pPr>
      <w:ind w:left="708"/>
    </w:pPr>
    <w:rPr>
      <w:rFonts w:asciiTheme="minorHAnsi" w:eastAsiaTheme="minorHAnsi" w:hAnsiTheme="minorHAnsi" w:cstheme="minorBidi"/>
      <w:lang w:val="ru-RU" w:eastAsia="en-US"/>
    </w:rPr>
  </w:style>
  <w:style w:type="paragraph" w:styleId="a5">
    <w:name w:val="header"/>
    <w:basedOn w:val="a"/>
    <w:link w:val="a6"/>
    <w:uiPriority w:val="99"/>
    <w:unhideWhenUsed/>
    <w:rsid w:val="00B840A0"/>
    <w:pPr>
      <w:tabs>
        <w:tab w:val="center" w:pos="4677"/>
        <w:tab w:val="right" w:pos="9355"/>
      </w:tabs>
    </w:pPr>
  </w:style>
  <w:style w:type="character" w:customStyle="1" w:styleId="a6">
    <w:name w:val="Верхній колонтитул Знак"/>
    <w:basedOn w:val="a0"/>
    <w:link w:val="a5"/>
    <w:uiPriority w:val="99"/>
    <w:rsid w:val="00B840A0"/>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B840A0"/>
    <w:pPr>
      <w:tabs>
        <w:tab w:val="center" w:pos="4677"/>
        <w:tab w:val="right" w:pos="9355"/>
      </w:tabs>
    </w:pPr>
  </w:style>
  <w:style w:type="character" w:customStyle="1" w:styleId="a8">
    <w:name w:val="Нижній колонтитул Знак"/>
    <w:basedOn w:val="a0"/>
    <w:link w:val="a7"/>
    <w:uiPriority w:val="99"/>
    <w:rsid w:val="00B840A0"/>
    <w:rPr>
      <w:rFonts w:ascii="Times New Roman" w:eastAsia="Times New Roman" w:hAnsi="Times New Roman" w:cs="Times New Roman"/>
      <w:sz w:val="24"/>
      <w:szCs w:val="24"/>
      <w:lang w:val="uk-UA" w:eastAsia="uk-UA"/>
    </w:rPr>
  </w:style>
  <w:style w:type="paragraph" w:styleId="a9">
    <w:name w:val="Balloon Text"/>
    <w:basedOn w:val="a"/>
    <w:link w:val="aa"/>
    <w:uiPriority w:val="99"/>
    <w:semiHidden/>
    <w:unhideWhenUsed/>
    <w:rsid w:val="00F6075F"/>
    <w:rPr>
      <w:rFonts w:ascii="Segoe UI" w:hAnsi="Segoe UI" w:cs="Segoe UI"/>
      <w:sz w:val="18"/>
      <w:szCs w:val="18"/>
    </w:rPr>
  </w:style>
  <w:style w:type="character" w:customStyle="1" w:styleId="aa">
    <w:name w:val="Текст у виносці Знак"/>
    <w:basedOn w:val="a0"/>
    <w:link w:val="a9"/>
    <w:uiPriority w:val="99"/>
    <w:semiHidden/>
    <w:rsid w:val="00F6075F"/>
    <w:rPr>
      <w:rFonts w:ascii="Segoe UI" w:eastAsia="Times New Roman" w:hAnsi="Segoe UI" w:cs="Segoe UI"/>
      <w:sz w:val="18"/>
      <w:szCs w:val="18"/>
      <w:lang w:val="uk-UA" w:eastAsia="uk-UA"/>
    </w:rPr>
  </w:style>
  <w:style w:type="paragraph" w:styleId="ab">
    <w:name w:val="No Spacing"/>
    <w:uiPriority w:val="1"/>
    <w:qFormat/>
    <w:rsid w:val="0029188A"/>
    <w:pPr>
      <w:spacing w:after="0" w:line="240" w:lineRule="auto"/>
    </w:pPr>
    <w:rPr>
      <w:rFonts w:ascii="Times New Roman" w:eastAsia="Times New Roman" w:hAnsi="Times New Roman" w:cs="Times New Roman"/>
      <w:sz w:val="24"/>
      <w:szCs w:val="24"/>
      <w:lang w:eastAsia="ru-RU"/>
    </w:rPr>
  </w:style>
  <w:style w:type="paragraph" w:customStyle="1" w:styleId="MinutesHeading2">
    <w:name w:val="Minutes Heading 2"/>
    <w:basedOn w:val="a"/>
    <w:qFormat/>
    <w:rsid w:val="00FE49A7"/>
    <w:pPr>
      <w:spacing w:after="60"/>
      <w:ind w:left="567" w:hanging="567"/>
      <w:jc w:val="both"/>
    </w:pPr>
    <w:rPr>
      <w:b/>
      <w:spacing w:val="-6"/>
    </w:rPr>
  </w:style>
  <w:style w:type="table" w:styleId="ac">
    <w:name w:val="Table Grid"/>
    <w:basedOn w:val="a1"/>
    <w:uiPriority w:val="39"/>
    <w:rsid w:val="00A8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unhideWhenUsed/>
    <w:rsid w:val="0092108A"/>
    <w:pPr>
      <w:widowControl w:val="0"/>
      <w:autoSpaceDE w:val="0"/>
      <w:autoSpaceDN w:val="0"/>
      <w:adjustRightInd w:val="0"/>
      <w:spacing w:after="120" w:line="252" w:lineRule="auto"/>
    </w:pPr>
    <w:rPr>
      <w:rFonts w:ascii="Garamond" w:hAnsi="Garamond" w:cs="Garamond"/>
      <w:lang w:val="nl-NL" w:eastAsia="nl-NL"/>
    </w:rPr>
  </w:style>
  <w:style w:type="character" w:customStyle="1" w:styleId="ae">
    <w:name w:val="Основний текст Знак"/>
    <w:basedOn w:val="a0"/>
    <w:link w:val="ad"/>
    <w:uiPriority w:val="99"/>
    <w:rsid w:val="0092108A"/>
    <w:rPr>
      <w:rFonts w:ascii="Garamond" w:eastAsia="Times New Roman" w:hAnsi="Garamond" w:cs="Garamond"/>
      <w:sz w:val="24"/>
      <w:szCs w:val="24"/>
      <w:lang w:val="nl-NL" w:eastAsia="nl-NL"/>
    </w:rPr>
  </w:style>
  <w:style w:type="paragraph" w:customStyle="1" w:styleId="MinutesHeading1">
    <w:name w:val="Minutes Heading 1"/>
    <w:basedOn w:val="a"/>
    <w:qFormat/>
    <w:rsid w:val="002F29D7"/>
    <w:pPr>
      <w:spacing w:after="120"/>
      <w:ind w:left="360" w:hanging="360"/>
      <w:jc w:val="both"/>
    </w:pPr>
    <w:rPr>
      <w:b/>
      <w:spacing w:val="-6"/>
    </w:rPr>
  </w:style>
  <w:style w:type="paragraph" w:customStyle="1" w:styleId="MinutesHeading3">
    <w:name w:val="Minutes Heading 3"/>
    <w:basedOn w:val="MinutesHeading2"/>
    <w:qFormat/>
    <w:rsid w:val="002F29D7"/>
    <w:pPr>
      <w:ind w:left="1276" w:hanging="709"/>
    </w:pPr>
  </w:style>
  <w:style w:type="character" w:styleId="af">
    <w:name w:val="annotation reference"/>
    <w:basedOn w:val="a0"/>
    <w:uiPriority w:val="99"/>
    <w:semiHidden/>
    <w:unhideWhenUsed/>
    <w:rsid w:val="00A132F3"/>
    <w:rPr>
      <w:sz w:val="16"/>
      <w:szCs w:val="16"/>
    </w:rPr>
  </w:style>
  <w:style w:type="paragraph" w:styleId="af0">
    <w:name w:val="annotation text"/>
    <w:basedOn w:val="a"/>
    <w:link w:val="af1"/>
    <w:uiPriority w:val="99"/>
    <w:unhideWhenUsed/>
    <w:rsid w:val="00A132F3"/>
    <w:pPr>
      <w:spacing w:after="160"/>
    </w:pPr>
    <w:rPr>
      <w:rFonts w:asciiTheme="minorHAnsi" w:eastAsiaTheme="minorHAnsi" w:hAnsiTheme="minorHAnsi" w:cstheme="minorBidi"/>
      <w:sz w:val="20"/>
      <w:szCs w:val="20"/>
      <w:lang w:val="ru-RU" w:eastAsia="en-US"/>
    </w:rPr>
  </w:style>
  <w:style w:type="character" w:customStyle="1" w:styleId="af1">
    <w:name w:val="Текст примітки Знак"/>
    <w:basedOn w:val="a0"/>
    <w:link w:val="af0"/>
    <w:uiPriority w:val="99"/>
    <w:rsid w:val="00A132F3"/>
    <w:rPr>
      <w:sz w:val="20"/>
      <w:szCs w:val="20"/>
    </w:rPr>
  </w:style>
  <w:style w:type="paragraph" w:customStyle="1" w:styleId="1-21">
    <w:name w:val="Средняя сетка 1 - Акцент 21"/>
    <w:basedOn w:val="a"/>
    <w:uiPriority w:val="34"/>
    <w:qFormat/>
    <w:rsid w:val="005C058F"/>
    <w:pPr>
      <w:spacing w:after="200" w:line="276" w:lineRule="auto"/>
      <w:ind w:left="720"/>
      <w:contextualSpacing/>
    </w:pPr>
    <w:rPr>
      <w:rFonts w:ascii="Calibri" w:eastAsia="Calibri" w:hAnsi="Calibri"/>
      <w:sz w:val="22"/>
      <w:szCs w:val="22"/>
      <w:lang w:val="ru-RU" w:eastAsia="en-US"/>
    </w:rPr>
  </w:style>
  <w:style w:type="character" w:styleId="af2">
    <w:name w:val="Hyperlink"/>
    <w:basedOn w:val="a0"/>
    <w:uiPriority w:val="99"/>
    <w:unhideWhenUsed/>
    <w:rsid w:val="008A5DD9"/>
    <w:rPr>
      <w:color w:val="0563C1" w:themeColor="hyperlink"/>
      <w:u w:val="single"/>
    </w:rPr>
  </w:style>
  <w:style w:type="paragraph" w:styleId="af3">
    <w:name w:val="Normal (Web)"/>
    <w:basedOn w:val="a"/>
    <w:uiPriority w:val="99"/>
    <w:unhideWhenUsed/>
    <w:rsid w:val="007C6DFA"/>
    <w:pPr>
      <w:spacing w:before="100" w:beforeAutospacing="1" w:after="100" w:afterAutospacing="1"/>
    </w:pPr>
  </w:style>
  <w:style w:type="paragraph" w:customStyle="1" w:styleId="xmsonormal">
    <w:name w:val="x_msonormal"/>
    <w:basedOn w:val="a"/>
    <w:rsid w:val="00EA4DA5"/>
    <w:rPr>
      <w:rFonts w:ascii="Calibri" w:hAnsi="Calibri" w:cs="Calibri"/>
      <w:sz w:val="22"/>
      <w:szCs w:val="22"/>
    </w:rPr>
  </w:style>
  <w:style w:type="paragraph" w:styleId="af4">
    <w:name w:val="annotation subject"/>
    <w:basedOn w:val="af0"/>
    <w:next w:val="af0"/>
    <w:link w:val="af5"/>
    <w:uiPriority w:val="99"/>
    <w:semiHidden/>
    <w:unhideWhenUsed/>
    <w:rsid w:val="00B11ABA"/>
    <w:pPr>
      <w:spacing w:after="0"/>
    </w:pPr>
    <w:rPr>
      <w:rFonts w:ascii="Times New Roman" w:eastAsia="Times New Roman" w:hAnsi="Times New Roman" w:cs="Times New Roman"/>
      <w:b/>
      <w:bCs/>
      <w:lang w:val="uk-UA" w:eastAsia="uk-UA"/>
    </w:rPr>
  </w:style>
  <w:style w:type="character" w:customStyle="1" w:styleId="af5">
    <w:name w:val="Тема примітки Знак"/>
    <w:basedOn w:val="af1"/>
    <w:link w:val="af4"/>
    <w:uiPriority w:val="99"/>
    <w:semiHidden/>
    <w:rsid w:val="00B11ABA"/>
    <w:rPr>
      <w:rFonts w:ascii="Times New Roman" w:eastAsia="Times New Roman" w:hAnsi="Times New Roman" w:cs="Times New Roman"/>
      <w:b/>
      <w:bCs/>
      <w:sz w:val="20"/>
      <w:szCs w:val="20"/>
      <w:lang w:val="uk-UA" w:eastAsia="uk-UA"/>
    </w:rPr>
  </w:style>
  <w:style w:type="paragraph" w:styleId="af6">
    <w:name w:val="Revision"/>
    <w:hidden/>
    <w:uiPriority w:val="99"/>
    <w:semiHidden/>
    <w:rsid w:val="00FA3C18"/>
    <w:pPr>
      <w:spacing w:after="0" w:line="240" w:lineRule="auto"/>
    </w:pPr>
    <w:rPr>
      <w:rFonts w:ascii="Times New Roman" w:eastAsia="Times New Roman" w:hAnsi="Times New Roman" w:cs="Times New Roman"/>
      <w:sz w:val="24"/>
      <w:szCs w:val="24"/>
      <w:lang w:val="uk-UA" w:eastAsia="uk-UA"/>
    </w:rPr>
  </w:style>
  <w:style w:type="character" w:styleId="af7">
    <w:name w:val="FollowedHyperlink"/>
    <w:basedOn w:val="a0"/>
    <w:uiPriority w:val="99"/>
    <w:semiHidden/>
    <w:unhideWhenUsed/>
    <w:rsid w:val="00A00848"/>
    <w:rPr>
      <w:color w:val="954F72" w:themeColor="followedHyperlink"/>
      <w:u w:val="single"/>
    </w:rPr>
  </w:style>
  <w:style w:type="paragraph" w:styleId="af8">
    <w:name w:val="Plain Text"/>
    <w:basedOn w:val="a"/>
    <w:link w:val="af9"/>
    <w:uiPriority w:val="99"/>
    <w:unhideWhenUsed/>
    <w:rsid w:val="00D323FF"/>
    <w:rPr>
      <w:rFonts w:ascii="Calibri" w:eastAsiaTheme="minorHAnsi" w:hAnsi="Calibri" w:cs="Calibri"/>
      <w:sz w:val="22"/>
      <w:szCs w:val="22"/>
      <w:lang w:eastAsia="en-US"/>
    </w:rPr>
  </w:style>
  <w:style w:type="character" w:customStyle="1" w:styleId="af9">
    <w:name w:val="Текст Знак"/>
    <w:basedOn w:val="a0"/>
    <w:link w:val="af8"/>
    <w:uiPriority w:val="99"/>
    <w:rsid w:val="00D323FF"/>
    <w:rPr>
      <w:rFonts w:ascii="Calibri" w:hAnsi="Calibri" w:cs="Calibri"/>
      <w:lang w:val="uk-UA"/>
    </w:rPr>
  </w:style>
  <w:style w:type="character" w:styleId="afa">
    <w:name w:val="Unresolved Mention"/>
    <w:basedOn w:val="a0"/>
    <w:uiPriority w:val="99"/>
    <w:semiHidden/>
    <w:unhideWhenUsed/>
    <w:rsid w:val="001E6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096">
      <w:bodyDiv w:val="1"/>
      <w:marLeft w:val="0"/>
      <w:marRight w:val="0"/>
      <w:marTop w:val="0"/>
      <w:marBottom w:val="0"/>
      <w:divBdr>
        <w:top w:val="none" w:sz="0" w:space="0" w:color="auto"/>
        <w:left w:val="none" w:sz="0" w:space="0" w:color="auto"/>
        <w:bottom w:val="none" w:sz="0" w:space="0" w:color="auto"/>
        <w:right w:val="none" w:sz="0" w:space="0" w:color="auto"/>
      </w:divBdr>
    </w:div>
    <w:div w:id="114370136">
      <w:bodyDiv w:val="1"/>
      <w:marLeft w:val="0"/>
      <w:marRight w:val="0"/>
      <w:marTop w:val="0"/>
      <w:marBottom w:val="0"/>
      <w:divBdr>
        <w:top w:val="none" w:sz="0" w:space="0" w:color="auto"/>
        <w:left w:val="none" w:sz="0" w:space="0" w:color="auto"/>
        <w:bottom w:val="none" w:sz="0" w:space="0" w:color="auto"/>
        <w:right w:val="none" w:sz="0" w:space="0" w:color="auto"/>
      </w:divBdr>
    </w:div>
    <w:div w:id="178348674">
      <w:bodyDiv w:val="1"/>
      <w:marLeft w:val="0"/>
      <w:marRight w:val="0"/>
      <w:marTop w:val="0"/>
      <w:marBottom w:val="0"/>
      <w:divBdr>
        <w:top w:val="none" w:sz="0" w:space="0" w:color="auto"/>
        <w:left w:val="none" w:sz="0" w:space="0" w:color="auto"/>
        <w:bottom w:val="none" w:sz="0" w:space="0" w:color="auto"/>
        <w:right w:val="none" w:sz="0" w:space="0" w:color="auto"/>
      </w:divBdr>
    </w:div>
    <w:div w:id="181404945">
      <w:bodyDiv w:val="1"/>
      <w:marLeft w:val="0"/>
      <w:marRight w:val="0"/>
      <w:marTop w:val="0"/>
      <w:marBottom w:val="0"/>
      <w:divBdr>
        <w:top w:val="none" w:sz="0" w:space="0" w:color="auto"/>
        <w:left w:val="none" w:sz="0" w:space="0" w:color="auto"/>
        <w:bottom w:val="none" w:sz="0" w:space="0" w:color="auto"/>
        <w:right w:val="none" w:sz="0" w:space="0" w:color="auto"/>
      </w:divBdr>
    </w:div>
    <w:div w:id="267009262">
      <w:bodyDiv w:val="1"/>
      <w:marLeft w:val="0"/>
      <w:marRight w:val="0"/>
      <w:marTop w:val="0"/>
      <w:marBottom w:val="0"/>
      <w:divBdr>
        <w:top w:val="none" w:sz="0" w:space="0" w:color="auto"/>
        <w:left w:val="none" w:sz="0" w:space="0" w:color="auto"/>
        <w:bottom w:val="none" w:sz="0" w:space="0" w:color="auto"/>
        <w:right w:val="none" w:sz="0" w:space="0" w:color="auto"/>
      </w:divBdr>
    </w:div>
    <w:div w:id="316808233">
      <w:bodyDiv w:val="1"/>
      <w:marLeft w:val="0"/>
      <w:marRight w:val="0"/>
      <w:marTop w:val="0"/>
      <w:marBottom w:val="0"/>
      <w:divBdr>
        <w:top w:val="none" w:sz="0" w:space="0" w:color="auto"/>
        <w:left w:val="none" w:sz="0" w:space="0" w:color="auto"/>
        <w:bottom w:val="none" w:sz="0" w:space="0" w:color="auto"/>
        <w:right w:val="none" w:sz="0" w:space="0" w:color="auto"/>
      </w:divBdr>
    </w:div>
    <w:div w:id="336347807">
      <w:bodyDiv w:val="1"/>
      <w:marLeft w:val="0"/>
      <w:marRight w:val="0"/>
      <w:marTop w:val="0"/>
      <w:marBottom w:val="0"/>
      <w:divBdr>
        <w:top w:val="none" w:sz="0" w:space="0" w:color="auto"/>
        <w:left w:val="none" w:sz="0" w:space="0" w:color="auto"/>
        <w:bottom w:val="none" w:sz="0" w:space="0" w:color="auto"/>
        <w:right w:val="none" w:sz="0" w:space="0" w:color="auto"/>
      </w:divBdr>
    </w:div>
    <w:div w:id="360516907">
      <w:bodyDiv w:val="1"/>
      <w:marLeft w:val="0"/>
      <w:marRight w:val="0"/>
      <w:marTop w:val="0"/>
      <w:marBottom w:val="0"/>
      <w:divBdr>
        <w:top w:val="none" w:sz="0" w:space="0" w:color="auto"/>
        <w:left w:val="none" w:sz="0" w:space="0" w:color="auto"/>
        <w:bottom w:val="none" w:sz="0" w:space="0" w:color="auto"/>
        <w:right w:val="none" w:sz="0" w:space="0" w:color="auto"/>
      </w:divBdr>
    </w:div>
    <w:div w:id="393116694">
      <w:bodyDiv w:val="1"/>
      <w:marLeft w:val="0"/>
      <w:marRight w:val="0"/>
      <w:marTop w:val="0"/>
      <w:marBottom w:val="0"/>
      <w:divBdr>
        <w:top w:val="none" w:sz="0" w:space="0" w:color="auto"/>
        <w:left w:val="none" w:sz="0" w:space="0" w:color="auto"/>
        <w:bottom w:val="none" w:sz="0" w:space="0" w:color="auto"/>
        <w:right w:val="none" w:sz="0" w:space="0" w:color="auto"/>
      </w:divBdr>
    </w:div>
    <w:div w:id="623267484">
      <w:bodyDiv w:val="1"/>
      <w:marLeft w:val="0"/>
      <w:marRight w:val="0"/>
      <w:marTop w:val="0"/>
      <w:marBottom w:val="0"/>
      <w:divBdr>
        <w:top w:val="none" w:sz="0" w:space="0" w:color="auto"/>
        <w:left w:val="none" w:sz="0" w:space="0" w:color="auto"/>
        <w:bottom w:val="none" w:sz="0" w:space="0" w:color="auto"/>
        <w:right w:val="none" w:sz="0" w:space="0" w:color="auto"/>
      </w:divBdr>
    </w:div>
    <w:div w:id="760837879">
      <w:bodyDiv w:val="1"/>
      <w:marLeft w:val="0"/>
      <w:marRight w:val="0"/>
      <w:marTop w:val="0"/>
      <w:marBottom w:val="0"/>
      <w:divBdr>
        <w:top w:val="none" w:sz="0" w:space="0" w:color="auto"/>
        <w:left w:val="none" w:sz="0" w:space="0" w:color="auto"/>
        <w:bottom w:val="none" w:sz="0" w:space="0" w:color="auto"/>
        <w:right w:val="none" w:sz="0" w:space="0" w:color="auto"/>
      </w:divBdr>
    </w:div>
    <w:div w:id="769131062">
      <w:bodyDiv w:val="1"/>
      <w:marLeft w:val="0"/>
      <w:marRight w:val="0"/>
      <w:marTop w:val="0"/>
      <w:marBottom w:val="0"/>
      <w:divBdr>
        <w:top w:val="none" w:sz="0" w:space="0" w:color="auto"/>
        <w:left w:val="none" w:sz="0" w:space="0" w:color="auto"/>
        <w:bottom w:val="none" w:sz="0" w:space="0" w:color="auto"/>
        <w:right w:val="none" w:sz="0" w:space="0" w:color="auto"/>
      </w:divBdr>
    </w:div>
    <w:div w:id="809518164">
      <w:bodyDiv w:val="1"/>
      <w:marLeft w:val="0"/>
      <w:marRight w:val="0"/>
      <w:marTop w:val="0"/>
      <w:marBottom w:val="0"/>
      <w:divBdr>
        <w:top w:val="none" w:sz="0" w:space="0" w:color="auto"/>
        <w:left w:val="none" w:sz="0" w:space="0" w:color="auto"/>
        <w:bottom w:val="none" w:sz="0" w:space="0" w:color="auto"/>
        <w:right w:val="none" w:sz="0" w:space="0" w:color="auto"/>
      </w:divBdr>
    </w:div>
    <w:div w:id="1000737140">
      <w:bodyDiv w:val="1"/>
      <w:marLeft w:val="0"/>
      <w:marRight w:val="0"/>
      <w:marTop w:val="0"/>
      <w:marBottom w:val="0"/>
      <w:divBdr>
        <w:top w:val="none" w:sz="0" w:space="0" w:color="auto"/>
        <w:left w:val="none" w:sz="0" w:space="0" w:color="auto"/>
        <w:bottom w:val="none" w:sz="0" w:space="0" w:color="auto"/>
        <w:right w:val="none" w:sz="0" w:space="0" w:color="auto"/>
      </w:divBdr>
    </w:div>
    <w:div w:id="1001735090">
      <w:bodyDiv w:val="1"/>
      <w:marLeft w:val="0"/>
      <w:marRight w:val="0"/>
      <w:marTop w:val="0"/>
      <w:marBottom w:val="0"/>
      <w:divBdr>
        <w:top w:val="none" w:sz="0" w:space="0" w:color="auto"/>
        <w:left w:val="none" w:sz="0" w:space="0" w:color="auto"/>
        <w:bottom w:val="none" w:sz="0" w:space="0" w:color="auto"/>
        <w:right w:val="none" w:sz="0" w:space="0" w:color="auto"/>
      </w:divBdr>
    </w:div>
    <w:div w:id="1015039636">
      <w:bodyDiv w:val="1"/>
      <w:marLeft w:val="0"/>
      <w:marRight w:val="0"/>
      <w:marTop w:val="0"/>
      <w:marBottom w:val="0"/>
      <w:divBdr>
        <w:top w:val="none" w:sz="0" w:space="0" w:color="auto"/>
        <w:left w:val="none" w:sz="0" w:space="0" w:color="auto"/>
        <w:bottom w:val="none" w:sz="0" w:space="0" w:color="auto"/>
        <w:right w:val="none" w:sz="0" w:space="0" w:color="auto"/>
      </w:divBdr>
    </w:div>
    <w:div w:id="1021202245">
      <w:bodyDiv w:val="1"/>
      <w:marLeft w:val="0"/>
      <w:marRight w:val="0"/>
      <w:marTop w:val="0"/>
      <w:marBottom w:val="0"/>
      <w:divBdr>
        <w:top w:val="none" w:sz="0" w:space="0" w:color="auto"/>
        <w:left w:val="none" w:sz="0" w:space="0" w:color="auto"/>
        <w:bottom w:val="none" w:sz="0" w:space="0" w:color="auto"/>
        <w:right w:val="none" w:sz="0" w:space="0" w:color="auto"/>
      </w:divBdr>
    </w:div>
    <w:div w:id="1050804555">
      <w:bodyDiv w:val="1"/>
      <w:marLeft w:val="0"/>
      <w:marRight w:val="0"/>
      <w:marTop w:val="0"/>
      <w:marBottom w:val="0"/>
      <w:divBdr>
        <w:top w:val="none" w:sz="0" w:space="0" w:color="auto"/>
        <w:left w:val="none" w:sz="0" w:space="0" w:color="auto"/>
        <w:bottom w:val="none" w:sz="0" w:space="0" w:color="auto"/>
        <w:right w:val="none" w:sz="0" w:space="0" w:color="auto"/>
      </w:divBdr>
    </w:div>
    <w:div w:id="1123575471">
      <w:bodyDiv w:val="1"/>
      <w:marLeft w:val="0"/>
      <w:marRight w:val="0"/>
      <w:marTop w:val="0"/>
      <w:marBottom w:val="0"/>
      <w:divBdr>
        <w:top w:val="none" w:sz="0" w:space="0" w:color="auto"/>
        <w:left w:val="none" w:sz="0" w:space="0" w:color="auto"/>
        <w:bottom w:val="none" w:sz="0" w:space="0" w:color="auto"/>
        <w:right w:val="none" w:sz="0" w:space="0" w:color="auto"/>
      </w:divBdr>
    </w:div>
    <w:div w:id="1252393915">
      <w:bodyDiv w:val="1"/>
      <w:marLeft w:val="0"/>
      <w:marRight w:val="0"/>
      <w:marTop w:val="0"/>
      <w:marBottom w:val="0"/>
      <w:divBdr>
        <w:top w:val="none" w:sz="0" w:space="0" w:color="auto"/>
        <w:left w:val="none" w:sz="0" w:space="0" w:color="auto"/>
        <w:bottom w:val="none" w:sz="0" w:space="0" w:color="auto"/>
        <w:right w:val="none" w:sz="0" w:space="0" w:color="auto"/>
      </w:divBdr>
    </w:div>
    <w:div w:id="1345354454">
      <w:bodyDiv w:val="1"/>
      <w:marLeft w:val="0"/>
      <w:marRight w:val="0"/>
      <w:marTop w:val="0"/>
      <w:marBottom w:val="0"/>
      <w:divBdr>
        <w:top w:val="none" w:sz="0" w:space="0" w:color="auto"/>
        <w:left w:val="none" w:sz="0" w:space="0" w:color="auto"/>
        <w:bottom w:val="none" w:sz="0" w:space="0" w:color="auto"/>
        <w:right w:val="none" w:sz="0" w:space="0" w:color="auto"/>
      </w:divBdr>
    </w:div>
    <w:div w:id="1393847436">
      <w:bodyDiv w:val="1"/>
      <w:marLeft w:val="0"/>
      <w:marRight w:val="0"/>
      <w:marTop w:val="0"/>
      <w:marBottom w:val="0"/>
      <w:divBdr>
        <w:top w:val="none" w:sz="0" w:space="0" w:color="auto"/>
        <w:left w:val="none" w:sz="0" w:space="0" w:color="auto"/>
        <w:bottom w:val="none" w:sz="0" w:space="0" w:color="auto"/>
        <w:right w:val="none" w:sz="0" w:space="0" w:color="auto"/>
      </w:divBdr>
    </w:div>
    <w:div w:id="1410737533">
      <w:bodyDiv w:val="1"/>
      <w:marLeft w:val="0"/>
      <w:marRight w:val="0"/>
      <w:marTop w:val="0"/>
      <w:marBottom w:val="0"/>
      <w:divBdr>
        <w:top w:val="none" w:sz="0" w:space="0" w:color="auto"/>
        <w:left w:val="none" w:sz="0" w:space="0" w:color="auto"/>
        <w:bottom w:val="none" w:sz="0" w:space="0" w:color="auto"/>
        <w:right w:val="none" w:sz="0" w:space="0" w:color="auto"/>
      </w:divBdr>
    </w:div>
    <w:div w:id="1484084289">
      <w:bodyDiv w:val="1"/>
      <w:marLeft w:val="0"/>
      <w:marRight w:val="0"/>
      <w:marTop w:val="0"/>
      <w:marBottom w:val="0"/>
      <w:divBdr>
        <w:top w:val="none" w:sz="0" w:space="0" w:color="auto"/>
        <w:left w:val="none" w:sz="0" w:space="0" w:color="auto"/>
        <w:bottom w:val="none" w:sz="0" w:space="0" w:color="auto"/>
        <w:right w:val="none" w:sz="0" w:space="0" w:color="auto"/>
      </w:divBdr>
    </w:div>
    <w:div w:id="1504781312">
      <w:bodyDiv w:val="1"/>
      <w:marLeft w:val="0"/>
      <w:marRight w:val="0"/>
      <w:marTop w:val="0"/>
      <w:marBottom w:val="0"/>
      <w:divBdr>
        <w:top w:val="none" w:sz="0" w:space="0" w:color="auto"/>
        <w:left w:val="none" w:sz="0" w:space="0" w:color="auto"/>
        <w:bottom w:val="none" w:sz="0" w:space="0" w:color="auto"/>
        <w:right w:val="none" w:sz="0" w:space="0" w:color="auto"/>
      </w:divBdr>
    </w:div>
    <w:div w:id="1615597174">
      <w:bodyDiv w:val="1"/>
      <w:marLeft w:val="0"/>
      <w:marRight w:val="0"/>
      <w:marTop w:val="0"/>
      <w:marBottom w:val="0"/>
      <w:divBdr>
        <w:top w:val="none" w:sz="0" w:space="0" w:color="auto"/>
        <w:left w:val="none" w:sz="0" w:space="0" w:color="auto"/>
        <w:bottom w:val="none" w:sz="0" w:space="0" w:color="auto"/>
        <w:right w:val="none" w:sz="0" w:space="0" w:color="auto"/>
      </w:divBdr>
    </w:div>
    <w:div w:id="1772165705">
      <w:bodyDiv w:val="1"/>
      <w:marLeft w:val="0"/>
      <w:marRight w:val="0"/>
      <w:marTop w:val="0"/>
      <w:marBottom w:val="0"/>
      <w:divBdr>
        <w:top w:val="none" w:sz="0" w:space="0" w:color="auto"/>
        <w:left w:val="none" w:sz="0" w:space="0" w:color="auto"/>
        <w:bottom w:val="none" w:sz="0" w:space="0" w:color="auto"/>
        <w:right w:val="none" w:sz="0" w:space="0" w:color="auto"/>
      </w:divBdr>
    </w:div>
    <w:div w:id="1781141463">
      <w:bodyDiv w:val="1"/>
      <w:marLeft w:val="0"/>
      <w:marRight w:val="0"/>
      <w:marTop w:val="0"/>
      <w:marBottom w:val="0"/>
      <w:divBdr>
        <w:top w:val="none" w:sz="0" w:space="0" w:color="auto"/>
        <w:left w:val="none" w:sz="0" w:space="0" w:color="auto"/>
        <w:bottom w:val="none" w:sz="0" w:space="0" w:color="auto"/>
        <w:right w:val="none" w:sz="0" w:space="0" w:color="auto"/>
      </w:divBdr>
    </w:div>
    <w:div w:id="1821532652">
      <w:bodyDiv w:val="1"/>
      <w:marLeft w:val="0"/>
      <w:marRight w:val="0"/>
      <w:marTop w:val="0"/>
      <w:marBottom w:val="0"/>
      <w:divBdr>
        <w:top w:val="none" w:sz="0" w:space="0" w:color="auto"/>
        <w:left w:val="none" w:sz="0" w:space="0" w:color="auto"/>
        <w:bottom w:val="none" w:sz="0" w:space="0" w:color="auto"/>
        <w:right w:val="none" w:sz="0" w:space="0" w:color="auto"/>
      </w:divBdr>
    </w:div>
    <w:div w:id="1993947048">
      <w:bodyDiv w:val="1"/>
      <w:marLeft w:val="0"/>
      <w:marRight w:val="0"/>
      <w:marTop w:val="0"/>
      <w:marBottom w:val="0"/>
      <w:divBdr>
        <w:top w:val="none" w:sz="0" w:space="0" w:color="auto"/>
        <w:left w:val="none" w:sz="0" w:space="0" w:color="auto"/>
        <w:bottom w:val="none" w:sz="0" w:space="0" w:color="auto"/>
        <w:right w:val="none" w:sz="0" w:space="0" w:color="auto"/>
      </w:divBdr>
    </w:div>
    <w:div w:id="2006977573">
      <w:bodyDiv w:val="1"/>
      <w:marLeft w:val="0"/>
      <w:marRight w:val="0"/>
      <w:marTop w:val="0"/>
      <w:marBottom w:val="0"/>
      <w:divBdr>
        <w:top w:val="none" w:sz="0" w:space="0" w:color="auto"/>
        <w:left w:val="none" w:sz="0" w:space="0" w:color="auto"/>
        <w:bottom w:val="none" w:sz="0" w:space="0" w:color="auto"/>
        <w:right w:val="none" w:sz="0" w:space="0" w:color="auto"/>
      </w:divBdr>
    </w:div>
    <w:div w:id="2028364391">
      <w:bodyDiv w:val="1"/>
      <w:marLeft w:val="0"/>
      <w:marRight w:val="0"/>
      <w:marTop w:val="0"/>
      <w:marBottom w:val="0"/>
      <w:divBdr>
        <w:top w:val="none" w:sz="0" w:space="0" w:color="auto"/>
        <w:left w:val="none" w:sz="0" w:space="0" w:color="auto"/>
        <w:bottom w:val="none" w:sz="0" w:space="0" w:color="auto"/>
        <w:right w:val="none" w:sz="0" w:space="0" w:color="auto"/>
      </w:divBdr>
    </w:div>
    <w:div w:id="2059501275">
      <w:bodyDiv w:val="1"/>
      <w:marLeft w:val="0"/>
      <w:marRight w:val="0"/>
      <w:marTop w:val="0"/>
      <w:marBottom w:val="0"/>
      <w:divBdr>
        <w:top w:val="none" w:sz="0" w:space="0" w:color="auto"/>
        <w:left w:val="none" w:sz="0" w:space="0" w:color="auto"/>
        <w:bottom w:val="none" w:sz="0" w:space="0" w:color="auto"/>
        <w:right w:val="none" w:sz="0" w:space="0" w:color="auto"/>
      </w:divBdr>
    </w:div>
    <w:div w:id="21380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tek.com/investors_and_partners/asset/zapadenerg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nidoVI@dte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aht.kharkov.ua/" TargetMode="External"/><Relationship Id="rId5" Type="http://schemas.openxmlformats.org/officeDocument/2006/relationships/numbering" Target="numbering.xml"/><Relationship Id="rId15" Type="http://schemas.openxmlformats.org/officeDocument/2006/relationships/hyperlink" Target="https://www.shaht.kharkov.u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nidoVI@dte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Description="Создание документа." ma:contentTypeID="0x010100AEA01A6032D8EE43BB1CCEEBDDE29E16" ma:contentTypeName="Документ" ma:contentTypeScope="" ma:contentTypeVersion="9" ma:versionID="4b02f904d2eef4267549e60dd7945cf3">
  <xs:schema xmlns:ns2="88e8af80-af2d-46be-9a05-098e66d8b67c" xmlns:ns3="7d86b869-e99b-4f0d-bc32-43f5d1fb2b37" xmlns:p="http://schemas.microsoft.com/office/2006/metadata/properties" xmlns:xs="http://www.w3.org/2001/XMLSchema" xmlns:xsd="http://www.w3.org/2001/XMLSchema" targetNamespace="http://schemas.microsoft.com/office/2006/metadata/properties" ns3:_="" ns2:_="" ma:fieldsID="68878e528cbe8dbedbfd17cb24b888cb" ma:root="true">
    <xs:import namespace="88e8af80-af2d-46be-9a05-098e66d8b67c"/>
    <xs:import namespace="7d86b869-e99b-4f0d-bc32-43f5d1fb2b37"/>
    <xs:element name="properties">
      <xs:complexType>
        <xs:sequence>
          <xs:element name="documentManagement">
            <xs:complexType>
              <xs:all>
                <xs:element minOccurs="0" ref="ns2:MediaServiceMetadata"/>
                <xs:element minOccurs="0" ref="ns2:MediaServiceFastMetadata"/>
                <xs:element minOccurs="0" ref="ns2:MediaServiceSearchProperties"/>
                <xs:element minOccurs="0" ref="ns2:MediaServiceObjectDetectorVersions"/>
                <xs:element minOccurs="0" ref="ns3:SharedWithUsers"/>
                <xs:element minOccurs="0" ref="ns3:SharedWithDetails"/>
              </xs:all>
            </xs:complexType>
          </xs:element>
        </xs:sequence>
      </xs:complexType>
    </xs:element>
  </xs:schema>
  <xs:schema xmlns:dms="http://schemas.microsoft.com/office/2006/documentManagement/types" xmlns:pc="http://schemas.microsoft.com/office/infopath/2007/PartnerControls" xmlns:xs="http://www.w3.org/2001/XMLSchema" xmlns:xsd="http://www.w3.org/2001/XMLSchema" elementFormDefault="qualified" targetNamespace="88e8af80-af2d-46be-9a05-098e66d8b67c">
    <xs:import namespace="http://schemas.microsoft.com/office/2006/documentManagement/types"/>
    <xs:import namespace="http://schemas.microsoft.com/office/infopath/2007/PartnerControls"/>
    <xs:element name="MediaServiceMetadata" nillable="true" ma:displayName="MediaServiceMetadata" ma:hidden="true" ma:index="8" ma:internalName="MediaServiceMetadata" ma:readOnly="true">
      <xs:simpleType>
        <xs:restriction base="dms:Note"/>
      </xs:simpleType>
    </xs:element>
    <xs:element name="MediaServiceFastMetadata" nillable="true" ma:displayName="MediaServiceFastMetadata" ma:hidden="true" ma:index="9" ma:internalName="MediaServiceFastMetadata" ma:readOnly="true">
      <xs:simpleType>
        <xs:restriction base="dms:Note"/>
      </xs:simpleType>
    </xs:element>
    <xs:element name="MediaServiceSearchProperties" nillable="true" ma:displayName="MediaServiceSearchProperties" ma:hidden="true" ma:index="10" ma:internalName="MediaServiceSearchProperties" ma:readOnly="true">
      <xs:simpleType>
        <xs:restriction base="dms:Note"/>
      </xs:simpleType>
    </xs:element>
    <xs:element name="MediaServiceObjectDetectorVersions" nillable="true" ma:description="" ma:displayName="MediaServiceObjectDetectorVersions" ma:hidden="true" ma:index="11" ma:indexed="true" ma:internalName="MediaServiceObjectDetectorVersions" ma:readOnly="true">
      <xs:simpleType>
        <xs:restriction base="dms:Text"/>
      </xs:simpleType>
    </xs:element>
  </xs:schema>
  <xs:schema xmlns:dms="http://schemas.microsoft.com/office/2006/documentManagement/types" xmlns:pc="http://schemas.microsoft.com/office/infopath/2007/PartnerControls" xmlns:xs="http://www.w3.org/2001/XMLSchema" xmlns:xsd="http://www.w3.org/2001/XMLSchema" elementFormDefault="qualified" targetNamespace="7d86b869-e99b-4f0d-bc32-43f5d1fb2b37">
    <xs:import namespace="http://schemas.microsoft.com/office/2006/documentManagement/types"/>
    <xs:import namespace="http://schemas.microsoft.com/office/infopath/2007/PartnerControls"/>
    <xs:element name="SharedWithUsers" nillable="true" ma:displayName="Спільний доступ" ma:index="12" ma:internalName="SharedWithUsers" ma:readOnly="true">
      <xs:complexType>
        <xs:complexContent>
          <xs:extension base="dms:UserMulti">
            <xs:sequence>
              <xs:element maxOccurs="unbounded" minOccurs="0" name="UserInfo">
                <xs:complexType>
                  <xs:sequence>
                    <xs:element minOccurs="0" name="DisplayName" type="xsd:string"/>
                    <xs:element minOccurs="0" name="AccountId" nillable="true" type="dms:UserId"/>
                    <xs:element minOccurs="0" name="AccountType" type="xsd:string"/>
                  </xs:sequence>
                </xs:complexType>
              </xs:element>
            </xs:sequence>
          </xs:extension>
        </xs:complexContent>
      </xs:complexType>
    </xs:element>
    <xs:element name="SharedWithDetails" nillable="true" ma:displayName="Відомості про тих, хто має доступ" ma:index="13" ma:internalName="SharedWithDetails" ma:readOnly="true">
      <xs:simpleType>
        <xs:restriction base="dms:Note">
          <xs:maxLength value="255"/>
        </xs:restriction>
      </xs:simpleType>
    </xs:element>
  </xs:schema>
  <xsd:schema xmlns:dc="http://purl.org/dc/elements/1.1/" xmlns:dcterms="http://purl.org/dc/terms/" xmlns:odoc="http://schemas.microsoft.com/internal/obd" xmlns="http://schemas.openxmlformats.org/package/2006/metadata/core-properties"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xOccurs="1" minOccurs="0" name="contentType" type="xsd:string" ma:displayName="Тип вмісту" ma:index="0"/>
        <xsd:element maxOccurs="1" minOccurs="0" ref="dc:title" ma:displayName="Название" ma:index="4"/>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5A20A78-69DF-4DFF-A7B1-9241E8A23909}">
  <ds:schemaRefs>
    <ds:schemaRef ds:uri="http://schemas.microsoft.com/sharepoint/v3/contenttype/forms"/>
  </ds:schemaRefs>
</ds:datastoreItem>
</file>

<file path=customXml/itemProps2.xml><?xml version="1.0" encoding="utf-8"?>
<ds:datastoreItem xmlns:ds="http://schemas.openxmlformats.org/officeDocument/2006/customXml" ds:itemID="{B9867515-EFDD-42D9-A6C0-62EFEC8CBFA4}">
  <ds:schemaRefs>
    <ds:schemaRef ds:uri="http://schemas.openxmlformats.org/officeDocument/2006/bibliography"/>
  </ds:schemaRefs>
</ds:datastoreItem>
</file>

<file path=customXml/itemProps3.xml><?xml version="1.0" encoding="utf-8"?>
<ds:datastoreItem xmlns:ds="http://schemas.openxmlformats.org/officeDocument/2006/customXml" ds:itemID="{53F58901-A4CD-4688-87D3-9B6A6126F16A}">
  <ds:schemaRefs>
    <ds:schemaRef ds:uri="http://schemas.microsoft.com/office/2006/metadata/contentType"/>
    <ds:schemaRef ds:uri="http://schemas.microsoft.com/office/2006/metadata/properties/metaAttributes"/>
    <ds:schemaRef ds:uri="88e8af80-af2d-46be-9a05-098e66d8b67c"/>
    <ds:schemaRef ds:uri="7d86b869-e99b-4f0d-bc32-43f5d1fb2b37"/>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purl.org/dc/elements/1.1/"/>
    <ds:schemaRef ds:uri="http://purl.org/dc/terms/"/>
    <ds:schemaRef ds:uri="http://schemas.microsoft.com/internal/obd"/>
    <ds:schemaRef ds:uri="http://schemas.openxmlformats.org/package/2006/metadata/core-properties"/>
  </ds:schemaRefs>
</ds:datastoreItem>
</file>

<file path=customXml/itemProps4.xml><?xml version="1.0" encoding="utf-8"?>
<ds:datastoreItem xmlns:ds="http://schemas.openxmlformats.org/officeDocument/2006/customXml" ds:itemID="{7FE9122D-C4C1-4FEC-8823-B96C9D09BC6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8254ae-9aad-46c9-a2a0-70ae5657050e}" enabled="0" method="" siteId="{468254ae-9aad-46c9-a2a0-70ae5657050e}" removed="1"/>
</clbl:labelList>
</file>

<file path=docProps/app.xml><?xml version="1.0" encoding="utf-8"?>
<Properties xmlns="http://schemas.openxmlformats.org/officeDocument/2006/extended-properties" xmlns:vt="http://schemas.openxmlformats.org/officeDocument/2006/docPropsVTypes">
  <Template>Normal.dotm</Template>
  <TotalTime>145</TotalTime>
  <Pages>10</Pages>
  <Words>14930</Words>
  <Characters>8511</Characters>
  <Application>Microsoft Office Word</Application>
  <DocSecurity>0</DocSecurity>
  <Lines>70</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Shevchuk Iryna D.</dc:creator>
  <cp:keywords/>
  <dc:description/>
  <cp:lastModifiedBy>Hnido Vladyslav</cp:lastModifiedBy>
  <cp:revision>20</cp:revision>
  <cp:lastPrinted>2020-03-17T13:31:00Z</cp:lastPrinted>
  <dcterms:created xsi:type="dcterms:W3CDTF">2025-03-21T12:25:00Z</dcterms:created>
  <dcterms:modified xsi:type="dcterms:W3CDTF">2025-03-21T14:18:00Z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0x010100AEA01A6032D8EE43BB1CCEEBDDE29E16</vt:lpwstr>
  </property>
</Properties>
</file>