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210"/>
        <w:gridCol w:w="5104"/>
      </w:tblGrid>
      <w:tr w:rsidR="00137F8B" w:rsidRPr="00CB069E" w:rsidTr="00E64EEF">
        <w:trPr>
          <w:trHeight w:val="638"/>
        </w:trPr>
        <w:tc>
          <w:tcPr>
            <w:tcW w:w="5210" w:type="dxa"/>
            <w:shd w:val="clear" w:color="auto" w:fill="auto"/>
          </w:tcPr>
          <w:p w:rsidR="00137F8B" w:rsidRPr="00CB069E" w:rsidRDefault="00137F8B" w:rsidP="00E64EEF">
            <w:pPr>
              <w:tabs>
                <w:tab w:val="left" w:pos="426"/>
              </w:tabs>
              <w:rPr>
                <w:b/>
                <w:bCs/>
                <w:sz w:val="20"/>
              </w:rPr>
            </w:pPr>
          </w:p>
        </w:tc>
        <w:tc>
          <w:tcPr>
            <w:tcW w:w="5104" w:type="dxa"/>
            <w:shd w:val="clear" w:color="auto" w:fill="auto"/>
          </w:tcPr>
          <w:p w:rsidR="00137F8B" w:rsidRPr="0053425B" w:rsidRDefault="00137F8B" w:rsidP="00E64EEF">
            <w:pPr>
              <w:tabs>
                <w:tab w:val="left" w:pos="426"/>
              </w:tabs>
              <w:jc w:val="both"/>
              <w:rPr>
                <w:sz w:val="20"/>
              </w:rPr>
            </w:pPr>
            <w:r w:rsidRPr="0053425B">
              <w:rPr>
                <w:sz w:val="20"/>
              </w:rPr>
              <w:t xml:space="preserve">Додаток № 1 до Протоколу засідання Наглядової ради </w:t>
            </w:r>
          </w:p>
          <w:p w:rsidR="00137F8B" w:rsidRPr="00CB069E" w:rsidRDefault="00137F8B" w:rsidP="00E64EEF">
            <w:pPr>
              <w:tabs>
                <w:tab w:val="left" w:pos="426"/>
              </w:tabs>
              <w:rPr>
                <w:b/>
                <w:bCs/>
                <w:sz w:val="20"/>
              </w:rPr>
            </w:pPr>
            <w:r w:rsidRPr="0053425B">
              <w:rPr>
                <w:sz w:val="20"/>
              </w:rPr>
              <w:t>ПрАТ «ХАРКІВСЬКИЙ КОМБІКОРМОВИЙ ЗАВОД» від 2</w:t>
            </w:r>
            <w:r>
              <w:rPr>
                <w:sz w:val="20"/>
              </w:rPr>
              <w:t>5</w:t>
            </w:r>
            <w:r w:rsidRPr="0053425B">
              <w:rPr>
                <w:sz w:val="20"/>
              </w:rPr>
              <w:t>.03.202</w:t>
            </w:r>
            <w:r>
              <w:rPr>
                <w:sz w:val="20"/>
              </w:rPr>
              <w:t>6</w:t>
            </w:r>
            <w:r w:rsidRPr="0053425B">
              <w:rPr>
                <w:sz w:val="20"/>
              </w:rPr>
              <w:t xml:space="preserve"> р.</w:t>
            </w:r>
          </w:p>
        </w:tc>
      </w:tr>
    </w:tbl>
    <w:p w:rsidR="00137F8B" w:rsidRPr="004C7639" w:rsidRDefault="00137F8B" w:rsidP="00137F8B">
      <w:pPr>
        <w:jc w:val="center"/>
        <w:rPr>
          <w:sz w:val="22"/>
          <w:szCs w:val="22"/>
        </w:rPr>
      </w:pPr>
    </w:p>
    <w:p w:rsidR="00137F8B" w:rsidRPr="00CB069E" w:rsidRDefault="00137F8B" w:rsidP="00137F8B">
      <w:pPr>
        <w:jc w:val="center"/>
        <w:rPr>
          <w:color w:val="000000"/>
          <w:spacing w:val="-2"/>
          <w:sz w:val="20"/>
        </w:rPr>
      </w:pPr>
      <w:r w:rsidRPr="00CB069E">
        <w:rPr>
          <w:color w:val="000000"/>
          <w:spacing w:val="-2"/>
          <w:sz w:val="20"/>
        </w:rPr>
        <w:t>ТЕКСТ ПОВІДОМЛЕННЯ</w:t>
      </w:r>
    </w:p>
    <w:p w:rsidR="00137F8B" w:rsidRPr="00CB069E" w:rsidRDefault="00137F8B" w:rsidP="00137F8B">
      <w:pPr>
        <w:jc w:val="center"/>
        <w:rPr>
          <w:sz w:val="20"/>
        </w:rPr>
      </w:pPr>
      <w:r w:rsidRPr="00CB069E">
        <w:rPr>
          <w:sz w:val="20"/>
        </w:rPr>
        <w:t xml:space="preserve">про проведення річних загальних зборів </w:t>
      </w:r>
    </w:p>
    <w:p w:rsidR="00137F8B" w:rsidRPr="0053425B" w:rsidRDefault="00137F8B" w:rsidP="00137F8B">
      <w:pPr>
        <w:jc w:val="center"/>
        <w:rPr>
          <w:sz w:val="20"/>
        </w:rPr>
      </w:pPr>
      <w:r w:rsidRPr="0053425B">
        <w:rPr>
          <w:sz w:val="20"/>
        </w:rPr>
        <w:t xml:space="preserve">ПрАТ "ХАРКІВСЬКИЙ КОМБІКОРМОВИЙ ЗАВОД", </w:t>
      </w:r>
    </w:p>
    <w:p w:rsidR="00137F8B" w:rsidRPr="0053425B" w:rsidRDefault="00137F8B" w:rsidP="00137F8B">
      <w:pPr>
        <w:jc w:val="center"/>
        <w:rPr>
          <w:sz w:val="20"/>
        </w:rPr>
      </w:pPr>
      <w:r w:rsidRPr="0053425B">
        <w:rPr>
          <w:sz w:val="20"/>
        </w:rPr>
        <w:t>які скликані на 2</w:t>
      </w:r>
      <w:r w:rsidRPr="0053425B">
        <w:rPr>
          <w:sz w:val="20"/>
          <w:lang w:val="ru-RU"/>
        </w:rPr>
        <w:t>8</w:t>
      </w:r>
      <w:r w:rsidRPr="0053425B">
        <w:rPr>
          <w:sz w:val="20"/>
        </w:rPr>
        <w:t xml:space="preserve"> квітня 202</w:t>
      </w:r>
      <w:r>
        <w:rPr>
          <w:sz w:val="20"/>
        </w:rPr>
        <w:t>6</w:t>
      </w:r>
      <w:r w:rsidRPr="0053425B">
        <w:rPr>
          <w:sz w:val="20"/>
        </w:rPr>
        <w:t xml:space="preserve"> року.</w:t>
      </w:r>
    </w:p>
    <w:p w:rsidR="00137F8B" w:rsidRPr="0053425B" w:rsidRDefault="00137F8B" w:rsidP="00137F8B">
      <w:pPr>
        <w:jc w:val="center"/>
        <w:rPr>
          <w:b/>
          <w:bCs/>
          <w:sz w:val="22"/>
          <w:szCs w:val="22"/>
        </w:rPr>
      </w:pPr>
    </w:p>
    <w:p w:rsidR="00137F8B" w:rsidRPr="00602374" w:rsidRDefault="00137F8B" w:rsidP="00137F8B">
      <w:pPr>
        <w:ind w:left="-142" w:firstLine="426"/>
        <w:jc w:val="both"/>
        <w:rPr>
          <w:sz w:val="20"/>
        </w:rPr>
      </w:pPr>
      <w:bookmarkStart w:id="0" w:name="_Hlk130477473"/>
      <w:bookmarkStart w:id="1" w:name="OLE_LINK1"/>
      <w:bookmarkStart w:id="2" w:name="OLE_LINK2"/>
      <w:r w:rsidRPr="00602374">
        <w:rPr>
          <w:sz w:val="20"/>
        </w:rPr>
        <w:t xml:space="preserve">ПРИВАТНЕ АКЦІОНЕРНЕ ТОВАРИСТВО "ХАРКІВСЬКИЙ КОМБІКОРМОВИЙ ЗАВОД", ідентифікаційний код </w:t>
      </w:r>
      <w:r w:rsidRPr="00602374">
        <w:rPr>
          <w:bCs/>
          <w:sz w:val="20"/>
        </w:rPr>
        <w:t>00952214</w:t>
      </w:r>
      <w:r w:rsidRPr="00602374">
        <w:rPr>
          <w:sz w:val="20"/>
        </w:rPr>
        <w:t xml:space="preserve">, </w:t>
      </w:r>
      <w:r w:rsidRPr="00602374">
        <w:rPr>
          <w:bCs/>
          <w:sz w:val="20"/>
        </w:rPr>
        <w:t xml:space="preserve">(місцезнаходження: 61040, м. Харків, вул. Велика Панасівська, буд. 236) </w:t>
      </w:r>
      <w:r w:rsidRPr="00602374">
        <w:rPr>
          <w:sz w:val="20"/>
        </w:rPr>
        <w:t xml:space="preserve">повідомляє про </w:t>
      </w:r>
      <w:r w:rsidRPr="00602374">
        <w:rPr>
          <w:bCs/>
          <w:sz w:val="20"/>
        </w:rPr>
        <w:t>дистанційне</w:t>
      </w:r>
      <w:r w:rsidRPr="00602374">
        <w:rPr>
          <w:sz w:val="20"/>
        </w:rPr>
        <w:t xml:space="preserve"> проведення річних загальних зборів акціонерів Товариства (далі загальні збори):</w:t>
      </w:r>
    </w:p>
    <w:p w:rsidR="00137F8B" w:rsidRPr="0053425B" w:rsidRDefault="00137F8B" w:rsidP="00137F8B">
      <w:pPr>
        <w:ind w:left="-142"/>
        <w:jc w:val="both"/>
        <w:rPr>
          <w:sz w:val="20"/>
        </w:rPr>
      </w:pPr>
      <w:r w:rsidRPr="0053425B">
        <w:rPr>
          <w:b/>
          <w:sz w:val="20"/>
        </w:rPr>
        <w:t>2</w:t>
      </w:r>
      <w:r w:rsidRPr="00F04441">
        <w:rPr>
          <w:b/>
          <w:sz w:val="20"/>
        </w:rPr>
        <w:t>8</w:t>
      </w:r>
      <w:r w:rsidRPr="0053425B">
        <w:rPr>
          <w:b/>
          <w:sz w:val="20"/>
        </w:rPr>
        <w:t xml:space="preserve"> квітня 202</w:t>
      </w:r>
      <w:r>
        <w:rPr>
          <w:b/>
          <w:sz w:val="20"/>
        </w:rPr>
        <w:t>6</w:t>
      </w:r>
      <w:r w:rsidRPr="0053425B">
        <w:rPr>
          <w:b/>
          <w:sz w:val="20"/>
        </w:rPr>
        <w:t xml:space="preserve"> року </w:t>
      </w:r>
      <w:r w:rsidRPr="0053425B">
        <w:rPr>
          <w:sz w:val="20"/>
        </w:rPr>
        <w:t xml:space="preserve">дата дистанційного проведення річних загальних зборів акціонерів Товариства (дата завершення голосування), що будуть проведені у відповідності до </w:t>
      </w:r>
      <w:r w:rsidRPr="0053425B">
        <w:rPr>
          <w:bCs/>
          <w:iCs/>
          <w:sz w:val="20"/>
        </w:rPr>
        <w:t>Порядку скликання та проведення дистанційних загальних зборів акціонерів, затвердженого рішенням НКЦПФР 06.03.2023р. № 236 (зі змінами та доповненнями).</w:t>
      </w:r>
    </w:p>
    <w:p w:rsidR="00137F8B" w:rsidRDefault="00137F8B" w:rsidP="00137F8B">
      <w:pPr>
        <w:ind w:left="-142"/>
        <w:jc w:val="both"/>
        <w:rPr>
          <w:b/>
          <w:sz w:val="20"/>
        </w:rPr>
      </w:pPr>
      <w:r w:rsidRPr="0053425B">
        <w:rPr>
          <w:sz w:val="20"/>
        </w:rPr>
        <w:t xml:space="preserve">дата складання переліку акціонерів, які мають право на участь у загальних зборах – </w:t>
      </w:r>
      <w:r>
        <w:rPr>
          <w:b/>
          <w:sz w:val="20"/>
        </w:rPr>
        <w:t>2</w:t>
      </w:r>
      <w:r w:rsidRPr="0053425B">
        <w:rPr>
          <w:b/>
          <w:sz w:val="20"/>
        </w:rPr>
        <w:t>3 квітня 202</w:t>
      </w:r>
      <w:r>
        <w:rPr>
          <w:b/>
          <w:sz w:val="20"/>
        </w:rPr>
        <w:t>6</w:t>
      </w:r>
      <w:r w:rsidRPr="0053425B">
        <w:rPr>
          <w:b/>
          <w:sz w:val="20"/>
        </w:rPr>
        <w:t xml:space="preserve"> року.</w:t>
      </w:r>
      <w:bookmarkStart w:id="3" w:name="_Hlk116993749"/>
    </w:p>
    <w:tbl>
      <w:tblPr>
        <w:tblW w:w="107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25"/>
        <w:gridCol w:w="6520"/>
      </w:tblGrid>
      <w:tr w:rsidR="00137F8B" w:rsidRPr="0012691B" w:rsidTr="00E64EEF">
        <w:tc>
          <w:tcPr>
            <w:tcW w:w="4225" w:type="dxa"/>
            <w:tcBorders>
              <w:top w:val="single" w:sz="4" w:space="0" w:color="auto"/>
              <w:left w:val="single" w:sz="4" w:space="0" w:color="auto"/>
              <w:bottom w:val="single" w:sz="4" w:space="0" w:color="auto"/>
              <w:right w:val="single" w:sz="4" w:space="0" w:color="auto"/>
            </w:tcBorders>
          </w:tcPr>
          <w:bookmarkEnd w:id="3"/>
          <w:p w:rsidR="00137F8B" w:rsidRPr="0012691B" w:rsidRDefault="00137F8B" w:rsidP="00E64EEF">
            <w:pPr>
              <w:widowControl w:val="0"/>
              <w:shd w:val="clear" w:color="auto" w:fill="FFFFFF"/>
              <w:tabs>
                <w:tab w:val="left" w:pos="426"/>
              </w:tabs>
              <w:autoSpaceDE w:val="0"/>
              <w:autoSpaceDN w:val="0"/>
              <w:adjustRightInd w:val="0"/>
              <w:jc w:val="center"/>
              <w:rPr>
                <w:b/>
                <w:color w:val="000000"/>
                <w:spacing w:val="1"/>
                <w:sz w:val="20"/>
              </w:rPr>
            </w:pPr>
            <w:r w:rsidRPr="0012691B">
              <w:rPr>
                <w:b/>
                <w:sz w:val="20"/>
              </w:rPr>
              <w:t>Питання проекту порядку денного</w:t>
            </w:r>
          </w:p>
        </w:tc>
        <w:tc>
          <w:tcPr>
            <w:tcW w:w="6520" w:type="dxa"/>
            <w:tcBorders>
              <w:top w:val="single" w:sz="4" w:space="0" w:color="auto"/>
              <w:left w:val="single" w:sz="4" w:space="0" w:color="auto"/>
              <w:bottom w:val="single" w:sz="4" w:space="0" w:color="auto"/>
              <w:right w:val="single" w:sz="4" w:space="0" w:color="auto"/>
            </w:tcBorders>
          </w:tcPr>
          <w:p w:rsidR="00137F8B" w:rsidRPr="0012691B" w:rsidRDefault="00137F8B" w:rsidP="00E64EEF">
            <w:pPr>
              <w:jc w:val="center"/>
              <w:rPr>
                <w:b/>
                <w:bCs/>
                <w:sz w:val="20"/>
              </w:rPr>
            </w:pPr>
            <w:r w:rsidRPr="0012691B">
              <w:rPr>
                <w:b/>
                <w:bCs/>
                <w:sz w:val="20"/>
              </w:rPr>
              <w:t>Проекти рішень</w:t>
            </w:r>
          </w:p>
        </w:tc>
      </w:tr>
      <w:tr w:rsidR="00137F8B" w:rsidRPr="0012691B" w:rsidTr="00E64EEF">
        <w:tc>
          <w:tcPr>
            <w:tcW w:w="4225" w:type="dxa"/>
            <w:tcBorders>
              <w:top w:val="single" w:sz="4" w:space="0" w:color="auto"/>
              <w:left w:val="single" w:sz="4" w:space="0" w:color="auto"/>
              <w:bottom w:val="single" w:sz="4" w:space="0" w:color="auto"/>
              <w:right w:val="single" w:sz="4" w:space="0" w:color="auto"/>
            </w:tcBorders>
          </w:tcPr>
          <w:p w:rsidR="00137F8B" w:rsidRPr="0012691B" w:rsidRDefault="00137F8B" w:rsidP="00137F8B">
            <w:pPr>
              <w:widowControl w:val="0"/>
              <w:numPr>
                <w:ilvl w:val="0"/>
                <w:numId w:val="2"/>
              </w:numPr>
              <w:shd w:val="clear" w:color="auto" w:fill="FFFFFF"/>
              <w:tabs>
                <w:tab w:val="left" w:pos="288"/>
              </w:tabs>
              <w:autoSpaceDE w:val="0"/>
              <w:autoSpaceDN w:val="0"/>
              <w:adjustRightInd w:val="0"/>
              <w:ind w:left="4" w:firstLine="0"/>
              <w:jc w:val="both"/>
              <w:rPr>
                <w:color w:val="000000"/>
                <w:spacing w:val="1"/>
                <w:sz w:val="20"/>
              </w:rPr>
            </w:pPr>
            <w:r w:rsidRPr="0012691B">
              <w:rPr>
                <w:bCs/>
                <w:sz w:val="20"/>
              </w:rPr>
              <w:t>Затвердження регламенту проведення річних загальних зборів Товариства.</w:t>
            </w:r>
          </w:p>
        </w:tc>
        <w:tc>
          <w:tcPr>
            <w:tcW w:w="6520" w:type="dxa"/>
            <w:tcBorders>
              <w:top w:val="single" w:sz="4" w:space="0" w:color="auto"/>
              <w:left w:val="single" w:sz="4" w:space="0" w:color="auto"/>
              <w:bottom w:val="single" w:sz="4" w:space="0" w:color="auto"/>
              <w:right w:val="single" w:sz="4" w:space="0" w:color="auto"/>
            </w:tcBorders>
          </w:tcPr>
          <w:p w:rsidR="00137F8B" w:rsidRPr="0012691B" w:rsidRDefault="00137F8B" w:rsidP="00E64EEF">
            <w:pPr>
              <w:jc w:val="both"/>
              <w:rPr>
                <w:sz w:val="20"/>
              </w:rPr>
            </w:pPr>
            <w:r w:rsidRPr="0012691B">
              <w:rPr>
                <w:sz w:val="20"/>
              </w:rPr>
              <w:t xml:space="preserve">Голосування з питань Порядку денного проводиться з використанням бюлетенів для голосування, за принципом "одна голосуюча акція - один голос" (крім кумулятивного голосування). Бюлетені для голосування засвідчуються після їх отримання лічильною комісією шляхом підписання Головою лічильної комісії. У разі визнання лічильною комісією бюлетеня недійсним, на ньому зазначається відповідна підстава визнання його недійсним та засвідчується він шляхом підписання Головою та членами лічильної комісії. Рішення загальних зборів з питань, винесених на голосування, приймаються простою більшістю голосів акціонерів, які зареєструвалися для участі у річних загальних зборах </w:t>
            </w:r>
            <w:r w:rsidRPr="0012691B">
              <w:rPr>
                <w:color w:val="000000"/>
                <w:sz w:val="20"/>
              </w:rPr>
              <w:t>та є власниками голосуючих акцій (по 7, 8 питаннях Порядку денного рішення приймається більш як 50 відсотками голосів акціонерів від їх загальної кількості (ст. 106 Закону України "Про акціонерні товариства")).</w:t>
            </w:r>
          </w:p>
        </w:tc>
      </w:tr>
      <w:tr w:rsidR="00137F8B" w:rsidRPr="0012691B" w:rsidTr="00E64EEF">
        <w:tc>
          <w:tcPr>
            <w:tcW w:w="4225" w:type="dxa"/>
            <w:tcBorders>
              <w:top w:val="single" w:sz="4" w:space="0" w:color="auto"/>
              <w:left w:val="single" w:sz="4" w:space="0" w:color="auto"/>
              <w:bottom w:val="single" w:sz="4" w:space="0" w:color="auto"/>
              <w:right w:val="single" w:sz="4" w:space="0" w:color="auto"/>
            </w:tcBorders>
          </w:tcPr>
          <w:p w:rsidR="00137F8B" w:rsidRPr="0012691B" w:rsidRDefault="00137F8B" w:rsidP="00137F8B">
            <w:pPr>
              <w:widowControl w:val="0"/>
              <w:numPr>
                <w:ilvl w:val="0"/>
                <w:numId w:val="2"/>
              </w:numPr>
              <w:shd w:val="clear" w:color="auto" w:fill="FFFFFF"/>
              <w:tabs>
                <w:tab w:val="left" w:pos="288"/>
              </w:tabs>
              <w:autoSpaceDE w:val="0"/>
              <w:autoSpaceDN w:val="0"/>
              <w:adjustRightInd w:val="0"/>
              <w:ind w:left="4" w:firstLine="0"/>
              <w:jc w:val="both"/>
              <w:rPr>
                <w:bCs/>
                <w:sz w:val="20"/>
              </w:rPr>
            </w:pPr>
            <w:r w:rsidRPr="0012691B">
              <w:rPr>
                <w:bCs/>
                <w:sz w:val="20"/>
              </w:rPr>
              <w:t xml:space="preserve">Звіт Правління про результати фінансово-господарської діяльності Товариства за 2025 рік, </w:t>
            </w:r>
            <w:r w:rsidRPr="0012691B">
              <w:rPr>
                <w:sz w:val="20"/>
              </w:rPr>
              <w:t>та визначення основних напрямків діяльності Товариства на 2026 рік, прийняття рішення за наслідками розгляду звіту.</w:t>
            </w:r>
          </w:p>
        </w:tc>
        <w:tc>
          <w:tcPr>
            <w:tcW w:w="6520" w:type="dxa"/>
            <w:tcBorders>
              <w:top w:val="single" w:sz="4" w:space="0" w:color="auto"/>
              <w:left w:val="single" w:sz="4" w:space="0" w:color="auto"/>
              <w:bottom w:val="single" w:sz="4" w:space="0" w:color="auto"/>
              <w:right w:val="single" w:sz="4" w:space="0" w:color="auto"/>
            </w:tcBorders>
          </w:tcPr>
          <w:p w:rsidR="00137F8B" w:rsidRPr="0012691B" w:rsidRDefault="00137F8B" w:rsidP="00E64EEF">
            <w:pPr>
              <w:tabs>
                <w:tab w:val="left" w:pos="142"/>
                <w:tab w:val="left" w:pos="284"/>
              </w:tabs>
              <w:jc w:val="both"/>
              <w:rPr>
                <w:sz w:val="20"/>
              </w:rPr>
            </w:pPr>
            <w:r w:rsidRPr="0012691B">
              <w:rPr>
                <w:sz w:val="20"/>
              </w:rPr>
              <w:t xml:space="preserve">Затвердити Звіт Правління </w:t>
            </w:r>
            <w:r w:rsidRPr="0012691B">
              <w:rPr>
                <w:bCs/>
                <w:sz w:val="20"/>
              </w:rPr>
              <w:t xml:space="preserve">про результати фінансово-господарської діяльності Товариства за 2025 рік </w:t>
            </w:r>
            <w:r w:rsidRPr="0012691B">
              <w:rPr>
                <w:sz w:val="20"/>
              </w:rPr>
              <w:t>та основні напрямки діяльності Товариства на 2026 рік.</w:t>
            </w:r>
          </w:p>
        </w:tc>
      </w:tr>
      <w:tr w:rsidR="00137F8B" w:rsidRPr="0012691B" w:rsidTr="00E64EEF">
        <w:tc>
          <w:tcPr>
            <w:tcW w:w="4225" w:type="dxa"/>
            <w:tcBorders>
              <w:top w:val="single" w:sz="4" w:space="0" w:color="auto"/>
              <w:left w:val="single" w:sz="4" w:space="0" w:color="auto"/>
              <w:bottom w:val="single" w:sz="4" w:space="0" w:color="auto"/>
              <w:right w:val="single" w:sz="4" w:space="0" w:color="auto"/>
            </w:tcBorders>
          </w:tcPr>
          <w:p w:rsidR="00137F8B" w:rsidRPr="0012691B" w:rsidRDefault="00137F8B" w:rsidP="00137F8B">
            <w:pPr>
              <w:widowControl w:val="0"/>
              <w:numPr>
                <w:ilvl w:val="0"/>
                <w:numId w:val="2"/>
              </w:numPr>
              <w:shd w:val="clear" w:color="auto" w:fill="FFFFFF"/>
              <w:tabs>
                <w:tab w:val="left" w:pos="288"/>
              </w:tabs>
              <w:autoSpaceDE w:val="0"/>
              <w:autoSpaceDN w:val="0"/>
              <w:adjustRightInd w:val="0"/>
              <w:ind w:left="4" w:firstLine="0"/>
              <w:jc w:val="both"/>
              <w:rPr>
                <w:bCs/>
                <w:sz w:val="20"/>
              </w:rPr>
            </w:pPr>
            <w:r w:rsidRPr="0012691B">
              <w:rPr>
                <w:bCs/>
                <w:sz w:val="20"/>
              </w:rPr>
              <w:t>Звіт Наглядової Ради Товариства за 2025 рік, прийняття рішення за наслідками розгляду звіту.</w:t>
            </w:r>
          </w:p>
        </w:tc>
        <w:tc>
          <w:tcPr>
            <w:tcW w:w="6520" w:type="dxa"/>
            <w:tcBorders>
              <w:top w:val="single" w:sz="4" w:space="0" w:color="auto"/>
              <w:left w:val="single" w:sz="4" w:space="0" w:color="auto"/>
              <w:bottom w:val="single" w:sz="4" w:space="0" w:color="auto"/>
              <w:right w:val="single" w:sz="4" w:space="0" w:color="auto"/>
            </w:tcBorders>
          </w:tcPr>
          <w:p w:rsidR="00137F8B" w:rsidRPr="0012691B" w:rsidRDefault="00137F8B" w:rsidP="00E64EEF">
            <w:pPr>
              <w:tabs>
                <w:tab w:val="left" w:pos="142"/>
                <w:tab w:val="left" w:pos="284"/>
              </w:tabs>
              <w:jc w:val="both"/>
              <w:rPr>
                <w:sz w:val="20"/>
              </w:rPr>
            </w:pPr>
            <w:r w:rsidRPr="0012691B">
              <w:rPr>
                <w:sz w:val="20"/>
              </w:rPr>
              <w:t xml:space="preserve">Затвердити Звіт Наглядової Ради Товариства за </w:t>
            </w:r>
            <w:r w:rsidRPr="0012691B">
              <w:rPr>
                <w:bCs/>
                <w:sz w:val="20"/>
              </w:rPr>
              <w:t xml:space="preserve">2025 </w:t>
            </w:r>
            <w:r w:rsidRPr="0012691B">
              <w:rPr>
                <w:sz w:val="20"/>
              </w:rPr>
              <w:t>рік.</w:t>
            </w:r>
          </w:p>
        </w:tc>
      </w:tr>
      <w:tr w:rsidR="00137F8B" w:rsidRPr="0012691B" w:rsidTr="00E64EEF">
        <w:tc>
          <w:tcPr>
            <w:tcW w:w="4225" w:type="dxa"/>
            <w:tcBorders>
              <w:top w:val="single" w:sz="4" w:space="0" w:color="auto"/>
              <w:left w:val="single" w:sz="4" w:space="0" w:color="auto"/>
              <w:bottom w:val="single" w:sz="4" w:space="0" w:color="auto"/>
              <w:right w:val="single" w:sz="4" w:space="0" w:color="auto"/>
            </w:tcBorders>
          </w:tcPr>
          <w:p w:rsidR="00137F8B" w:rsidRPr="0012691B" w:rsidRDefault="00137F8B" w:rsidP="00137F8B">
            <w:pPr>
              <w:widowControl w:val="0"/>
              <w:numPr>
                <w:ilvl w:val="0"/>
                <w:numId w:val="2"/>
              </w:numPr>
              <w:shd w:val="clear" w:color="auto" w:fill="FFFFFF"/>
              <w:tabs>
                <w:tab w:val="left" w:pos="288"/>
              </w:tabs>
              <w:autoSpaceDE w:val="0"/>
              <w:autoSpaceDN w:val="0"/>
              <w:adjustRightInd w:val="0"/>
              <w:ind w:left="4" w:firstLine="0"/>
              <w:jc w:val="both"/>
              <w:rPr>
                <w:bCs/>
                <w:sz w:val="20"/>
              </w:rPr>
            </w:pPr>
            <w:r w:rsidRPr="0012691B">
              <w:rPr>
                <w:bCs/>
                <w:sz w:val="20"/>
              </w:rPr>
              <w:t>Затвердження річного звіту та балансу Товариства за 2025 рік.</w:t>
            </w:r>
          </w:p>
        </w:tc>
        <w:tc>
          <w:tcPr>
            <w:tcW w:w="6520" w:type="dxa"/>
            <w:tcBorders>
              <w:top w:val="single" w:sz="4" w:space="0" w:color="auto"/>
              <w:left w:val="single" w:sz="4" w:space="0" w:color="auto"/>
              <w:bottom w:val="single" w:sz="4" w:space="0" w:color="auto"/>
              <w:right w:val="single" w:sz="4" w:space="0" w:color="auto"/>
            </w:tcBorders>
          </w:tcPr>
          <w:p w:rsidR="00137F8B" w:rsidRPr="0012691B" w:rsidRDefault="00137F8B" w:rsidP="00E64EEF">
            <w:pPr>
              <w:shd w:val="clear" w:color="auto" w:fill="FFFFFF"/>
              <w:jc w:val="both"/>
              <w:rPr>
                <w:sz w:val="20"/>
              </w:rPr>
            </w:pPr>
            <w:r w:rsidRPr="0012691B">
              <w:rPr>
                <w:sz w:val="20"/>
              </w:rPr>
              <w:t>Затвердити фінансові документи, в яких відображаються фінансово-господарські результати діяльності Товариства за 2025 рік, а саме: баланс Товариства станом на 31.12.2025 р. (Форма №1), звіт про фінансові результати за 2025 рік (Форма №2), звіт про рух грошових коштів за 2025 рік (Форма №3), звіт про власний капітал за 2025 рік (Форма №4), примітки до річної фінансової звітності за 2025 рік (Форма №5).</w:t>
            </w:r>
          </w:p>
        </w:tc>
      </w:tr>
      <w:tr w:rsidR="00137F8B" w:rsidRPr="0012691B" w:rsidTr="00E64EEF">
        <w:tc>
          <w:tcPr>
            <w:tcW w:w="4225" w:type="dxa"/>
            <w:tcBorders>
              <w:top w:val="single" w:sz="4" w:space="0" w:color="auto"/>
              <w:left w:val="single" w:sz="4" w:space="0" w:color="auto"/>
              <w:bottom w:val="single" w:sz="4" w:space="0" w:color="auto"/>
              <w:right w:val="single" w:sz="4" w:space="0" w:color="auto"/>
            </w:tcBorders>
          </w:tcPr>
          <w:p w:rsidR="00137F8B" w:rsidRPr="0012691B" w:rsidRDefault="00137F8B" w:rsidP="00137F8B">
            <w:pPr>
              <w:widowControl w:val="0"/>
              <w:numPr>
                <w:ilvl w:val="0"/>
                <w:numId w:val="2"/>
              </w:numPr>
              <w:shd w:val="clear" w:color="auto" w:fill="FFFFFF"/>
              <w:tabs>
                <w:tab w:val="left" w:pos="288"/>
              </w:tabs>
              <w:autoSpaceDE w:val="0"/>
              <w:autoSpaceDN w:val="0"/>
              <w:adjustRightInd w:val="0"/>
              <w:ind w:left="4" w:firstLine="0"/>
              <w:jc w:val="both"/>
              <w:rPr>
                <w:bCs/>
                <w:sz w:val="20"/>
              </w:rPr>
            </w:pPr>
            <w:r w:rsidRPr="0012691B">
              <w:rPr>
                <w:bCs/>
                <w:sz w:val="20"/>
              </w:rPr>
              <w:t>Затвердження порядку розподілу прибутку (покриття збитків) Товариства за 2025 рік.</w:t>
            </w:r>
          </w:p>
        </w:tc>
        <w:tc>
          <w:tcPr>
            <w:tcW w:w="6520" w:type="dxa"/>
            <w:tcBorders>
              <w:top w:val="single" w:sz="4" w:space="0" w:color="auto"/>
              <w:left w:val="single" w:sz="4" w:space="0" w:color="auto"/>
              <w:bottom w:val="single" w:sz="4" w:space="0" w:color="auto"/>
              <w:right w:val="single" w:sz="4" w:space="0" w:color="auto"/>
            </w:tcBorders>
          </w:tcPr>
          <w:p w:rsidR="00137F8B" w:rsidRPr="000F087F" w:rsidRDefault="00137F8B" w:rsidP="00E64EEF">
            <w:pPr>
              <w:tabs>
                <w:tab w:val="left" w:pos="76"/>
              </w:tabs>
              <w:ind w:right="19"/>
              <w:jc w:val="both"/>
              <w:rPr>
                <w:sz w:val="20"/>
              </w:rPr>
            </w:pPr>
            <w:r w:rsidRPr="000F087F">
              <w:rPr>
                <w:sz w:val="20"/>
              </w:rPr>
              <w:t>Розподілити прибуток, отриманий Товариством за результатами фінансово-господарської діяльності за 2025 рік, наступним чином:</w:t>
            </w:r>
          </w:p>
          <w:p w:rsidR="00137F8B" w:rsidRPr="000F087F" w:rsidRDefault="00137F8B" w:rsidP="00E64EEF">
            <w:pPr>
              <w:shd w:val="clear" w:color="auto" w:fill="FFFFFF"/>
              <w:jc w:val="both"/>
              <w:rPr>
                <w:sz w:val="20"/>
              </w:rPr>
            </w:pPr>
            <w:r w:rsidRPr="000F087F">
              <w:rPr>
                <w:sz w:val="20"/>
              </w:rPr>
              <w:t>- 100% від чистого прибутку направити на поповнення обігових коштів Товариства.</w:t>
            </w:r>
          </w:p>
        </w:tc>
      </w:tr>
      <w:tr w:rsidR="00137F8B" w:rsidRPr="0012691B" w:rsidTr="00E64EEF">
        <w:tc>
          <w:tcPr>
            <w:tcW w:w="4225" w:type="dxa"/>
            <w:tcBorders>
              <w:top w:val="single" w:sz="4" w:space="0" w:color="auto"/>
              <w:left w:val="single" w:sz="4" w:space="0" w:color="auto"/>
              <w:bottom w:val="single" w:sz="4" w:space="0" w:color="auto"/>
              <w:right w:val="single" w:sz="4" w:space="0" w:color="auto"/>
            </w:tcBorders>
          </w:tcPr>
          <w:p w:rsidR="00137F8B" w:rsidRPr="0012691B" w:rsidRDefault="00137F8B" w:rsidP="00137F8B">
            <w:pPr>
              <w:widowControl w:val="0"/>
              <w:numPr>
                <w:ilvl w:val="0"/>
                <w:numId w:val="2"/>
              </w:numPr>
              <w:shd w:val="clear" w:color="auto" w:fill="FFFFFF"/>
              <w:tabs>
                <w:tab w:val="left" w:pos="288"/>
              </w:tabs>
              <w:autoSpaceDE w:val="0"/>
              <w:autoSpaceDN w:val="0"/>
              <w:adjustRightInd w:val="0"/>
              <w:ind w:left="4" w:firstLine="0"/>
              <w:jc w:val="both"/>
              <w:rPr>
                <w:bCs/>
                <w:sz w:val="20"/>
              </w:rPr>
            </w:pPr>
            <w:r w:rsidRPr="0012691B">
              <w:rPr>
                <w:bCs/>
                <w:sz w:val="20"/>
              </w:rPr>
              <w:t>Про виплату дивідендів.</w:t>
            </w:r>
          </w:p>
        </w:tc>
        <w:tc>
          <w:tcPr>
            <w:tcW w:w="6520" w:type="dxa"/>
            <w:tcBorders>
              <w:top w:val="single" w:sz="4" w:space="0" w:color="auto"/>
              <w:left w:val="single" w:sz="4" w:space="0" w:color="auto"/>
              <w:bottom w:val="single" w:sz="4" w:space="0" w:color="auto"/>
              <w:right w:val="single" w:sz="4" w:space="0" w:color="auto"/>
            </w:tcBorders>
          </w:tcPr>
          <w:p w:rsidR="00137F8B" w:rsidRPr="000F087F" w:rsidRDefault="00137F8B" w:rsidP="00E64EEF">
            <w:pPr>
              <w:shd w:val="clear" w:color="auto" w:fill="FFFFFF"/>
              <w:jc w:val="both"/>
              <w:rPr>
                <w:bCs/>
                <w:sz w:val="20"/>
              </w:rPr>
            </w:pPr>
            <w:r w:rsidRPr="000F087F">
              <w:rPr>
                <w:sz w:val="20"/>
              </w:rPr>
              <w:t>Дивіденди за результатами фінансово-господарської діяльності Товариства за 2025 рік не виплачувати.</w:t>
            </w:r>
          </w:p>
        </w:tc>
      </w:tr>
      <w:tr w:rsidR="00137F8B" w:rsidRPr="0012691B" w:rsidTr="00E64EEF">
        <w:tc>
          <w:tcPr>
            <w:tcW w:w="4225" w:type="dxa"/>
            <w:tcBorders>
              <w:top w:val="single" w:sz="4" w:space="0" w:color="auto"/>
              <w:left w:val="single" w:sz="4" w:space="0" w:color="auto"/>
              <w:bottom w:val="single" w:sz="4" w:space="0" w:color="auto"/>
              <w:right w:val="single" w:sz="4" w:space="0" w:color="auto"/>
            </w:tcBorders>
          </w:tcPr>
          <w:p w:rsidR="00137F8B" w:rsidRPr="00DD26D1" w:rsidRDefault="00137F8B" w:rsidP="00137F8B">
            <w:pPr>
              <w:widowControl w:val="0"/>
              <w:numPr>
                <w:ilvl w:val="0"/>
                <w:numId w:val="2"/>
              </w:numPr>
              <w:shd w:val="clear" w:color="auto" w:fill="FFFFFF"/>
              <w:tabs>
                <w:tab w:val="left" w:pos="288"/>
              </w:tabs>
              <w:autoSpaceDE w:val="0"/>
              <w:autoSpaceDN w:val="0"/>
              <w:adjustRightInd w:val="0"/>
              <w:ind w:left="4" w:firstLine="0"/>
              <w:jc w:val="both"/>
              <w:rPr>
                <w:bCs/>
                <w:sz w:val="20"/>
              </w:rPr>
            </w:pPr>
            <w:r w:rsidRPr="00DD26D1">
              <w:rPr>
                <w:bCs/>
                <w:sz w:val="20"/>
              </w:rPr>
              <w:t>Схвалення та надання згоди на укладені Товариством значні правочини у 2025 році.</w:t>
            </w:r>
          </w:p>
        </w:tc>
        <w:tc>
          <w:tcPr>
            <w:tcW w:w="6520" w:type="dxa"/>
            <w:tcBorders>
              <w:top w:val="single" w:sz="4" w:space="0" w:color="auto"/>
              <w:left w:val="single" w:sz="4" w:space="0" w:color="auto"/>
              <w:bottom w:val="single" w:sz="4" w:space="0" w:color="auto"/>
              <w:right w:val="single" w:sz="4" w:space="0" w:color="auto"/>
            </w:tcBorders>
          </w:tcPr>
          <w:p w:rsidR="00137F8B" w:rsidRPr="00135C21" w:rsidRDefault="00137F8B" w:rsidP="00E64EEF">
            <w:pPr>
              <w:rPr>
                <w:sz w:val="20"/>
              </w:rPr>
            </w:pPr>
            <w:r w:rsidRPr="00135C21">
              <w:rPr>
                <w:sz w:val="20"/>
              </w:rPr>
              <w:t xml:space="preserve">Схвалити та надати згоду на укладені Товариством значні правочини </w:t>
            </w:r>
            <w:r w:rsidRPr="00135C21">
              <w:rPr>
                <w:bCs/>
                <w:sz w:val="20"/>
              </w:rPr>
              <w:t>у 2025 році</w:t>
            </w:r>
            <w:r w:rsidRPr="00135C21">
              <w:rPr>
                <w:sz w:val="20"/>
              </w:rPr>
              <w:t xml:space="preserve">. </w:t>
            </w:r>
          </w:p>
        </w:tc>
      </w:tr>
      <w:tr w:rsidR="00137F8B" w:rsidRPr="0012691B" w:rsidTr="00E64EEF">
        <w:tc>
          <w:tcPr>
            <w:tcW w:w="4225" w:type="dxa"/>
            <w:tcBorders>
              <w:top w:val="single" w:sz="4" w:space="0" w:color="auto"/>
              <w:left w:val="single" w:sz="4" w:space="0" w:color="auto"/>
              <w:bottom w:val="single" w:sz="4" w:space="0" w:color="auto"/>
              <w:right w:val="single" w:sz="4" w:space="0" w:color="auto"/>
            </w:tcBorders>
          </w:tcPr>
          <w:p w:rsidR="00137F8B" w:rsidRPr="0012691B" w:rsidRDefault="00137F8B" w:rsidP="00137F8B">
            <w:pPr>
              <w:widowControl w:val="0"/>
              <w:numPr>
                <w:ilvl w:val="0"/>
                <w:numId w:val="2"/>
              </w:numPr>
              <w:shd w:val="clear" w:color="auto" w:fill="FFFFFF"/>
              <w:tabs>
                <w:tab w:val="left" w:pos="430"/>
              </w:tabs>
              <w:autoSpaceDE w:val="0"/>
              <w:autoSpaceDN w:val="0"/>
              <w:adjustRightInd w:val="0"/>
              <w:ind w:left="4" w:firstLine="0"/>
              <w:jc w:val="both"/>
              <w:rPr>
                <w:bCs/>
                <w:sz w:val="20"/>
              </w:rPr>
            </w:pPr>
            <w:r w:rsidRPr="0012691B">
              <w:rPr>
                <w:bCs/>
                <w:sz w:val="20"/>
              </w:rPr>
              <w:t>Про попереднє надання згоди на вчинення значних правочинів.</w:t>
            </w:r>
          </w:p>
        </w:tc>
        <w:tc>
          <w:tcPr>
            <w:tcW w:w="6520" w:type="dxa"/>
            <w:tcBorders>
              <w:top w:val="single" w:sz="4" w:space="0" w:color="auto"/>
              <w:left w:val="single" w:sz="4" w:space="0" w:color="auto"/>
              <w:bottom w:val="single" w:sz="4" w:space="0" w:color="auto"/>
              <w:right w:val="single" w:sz="4" w:space="0" w:color="auto"/>
            </w:tcBorders>
          </w:tcPr>
          <w:p w:rsidR="00137F8B" w:rsidRPr="00602374" w:rsidRDefault="00137F8B" w:rsidP="00E64EEF">
            <w:pPr>
              <w:tabs>
                <w:tab w:val="left" w:pos="295"/>
              </w:tabs>
              <w:suppressAutoHyphens/>
              <w:jc w:val="both"/>
              <w:rPr>
                <w:bCs/>
                <w:sz w:val="20"/>
              </w:rPr>
            </w:pPr>
            <w:r w:rsidRPr="00602374">
              <w:rPr>
                <w:bCs/>
                <w:sz w:val="20"/>
              </w:rPr>
              <w:t xml:space="preserve">1. Попередньо надати згоду Товариства на укладення значних правочинів  (кредитних угод, договорів застави/іпотеки, поставки, комісії, безвідсоткової поворотної фінансової допомоги, купівлі-продажу, оренди, поруки, зберігання тощо та відповідних додаткових угод до таких договорів), які будуть укладені Товариством протягом року з моменту проведення цих річних загальних зборів Товариства, на суму не більше як </w:t>
            </w:r>
            <w:r w:rsidRPr="00135C21">
              <w:rPr>
                <w:bCs/>
                <w:sz w:val="20"/>
              </w:rPr>
              <w:t>100 %</w:t>
            </w:r>
            <w:r w:rsidRPr="00602374">
              <w:rPr>
                <w:bCs/>
                <w:sz w:val="20"/>
              </w:rPr>
              <w:t xml:space="preserve"> вартості активів за даними річної звітності за 2025 рік за умови надання попередньої згоди на їх укладення Наглядовою Радою Товариства.</w:t>
            </w:r>
          </w:p>
          <w:p w:rsidR="00137F8B" w:rsidRPr="00602374" w:rsidRDefault="00137F8B" w:rsidP="00E64EEF">
            <w:pPr>
              <w:tabs>
                <w:tab w:val="left" w:pos="280"/>
              </w:tabs>
              <w:jc w:val="both"/>
              <w:rPr>
                <w:sz w:val="20"/>
              </w:rPr>
            </w:pPr>
            <w:r w:rsidRPr="00602374">
              <w:rPr>
                <w:bCs/>
                <w:sz w:val="20"/>
              </w:rPr>
              <w:t xml:space="preserve">2. Уповноважити на підписання значних правочинів від імені Товариства Голову правління Товариства або уповноважену особу, що діє на підставі нотаріально посвідченої довіреності та визначена рішенням Наглядової Ради Товариства щодо надання попередньої згоди на </w:t>
            </w:r>
            <w:r w:rsidRPr="00602374">
              <w:rPr>
                <w:bCs/>
                <w:sz w:val="20"/>
              </w:rPr>
              <w:lastRenderedPageBreak/>
              <w:t>укладення відповідних договорів.</w:t>
            </w:r>
          </w:p>
        </w:tc>
      </w:tr>
      <w:tr w:rsidR="00137F8B" w:rsidRPr="0012691B" w:rsidTr="00E64EEF">
        <w:tc>
          <w:tcPr>
            <w:tcW w:w="4225" w:type="dxa"/>
            <w:tcBorders>
              <w:top w:val="single" w:sz="4" w:space="0" w:color="auto"/>
              <w:left w:val="single" w:sz="4" w:space="0" w:color="auto"/>
              <w:bottom w:val="single" w:sz="4" w:space="0" w:color="auto"/>
              <w:right w:val="single" w:sz="4" w:space="0" w:color="auto"/>
            </w:tcBorders>
          </w:tcPr>
          <w:p w:rsidR="00137F8B" w:rsidRPr="0012691B" w:rsidRDefault="00137F8B" w:rsidP="00137F8B">
            <w:pPr>
              <w:widowControl w:val="0"/>
              <w:numPr>
                <w:ilvl w:val="0"/>
                <w:numId w:val="2"/>
              </w:numPr>
              <w:shd w:val="clear" w:color="auto" w:fill="FFFFFF"/>
              <w:tabs>
                <w:tab w:val="left" w:pos="288"/>
              </w:tabs>
              <w:autoSpaceDE w:val="0"/>
              <w:autoSpaceDN w:val="0"/>
              <w:adjustRightInd w:val="0"/>
              <w:ind w:left="4" w:firstLine="0"/>
              <w:jc w:val="both"/>
              <w:rPr>
                <w:bCs/>
                <w:sz w:val="20"/>
              </w:rPr>
            </w:pPr>
            <w:r w:rsidRPr="0012691B">
              <w:rPr>
                <w:sz w:val="20"/>
              </w:rPr>
              <w:lastRenderedPageBreak/>
              <w:t>Припинення повноважень Голови та членів Наглядової ради Товариства.</w:t>
            </w:r>
          </w:p>
        </w:tc>
        <w:tc>
          <w:tcPr>
            <w:tcW w:w="6520" w:type="dxa"/>
            <w:tcBorders>
              <w:top w:val="single" w:sz="4" w:space="0" w:color="auto"/>
              <w:left w:val="single" w:sz="4" w:space="0" w:color="auto"/>
              <w:bottom w:val="single" w:sz="4" w:space="0" w:color="auto"/>
              <w:right w:val="single" w:sz="4" w:space="0" w:color="auto"/>
            </w:tcBorders>
          </w:tcPr>
          <w:p w:rsidR="00137F8B" w:rsidRPr="0012691B" w:rsidRDefault="00137F8B" w:rsidP="00E64EEF">
            <w:pPr>
              <w:tabs>
                <w:tab w:val="left" w:pos="280"/>
              </w:tabs>
              <w:jc w:val="both"/>
              <w:rPr>
                <w:bCs/>
                <w:sz w:val="20"/>
                <w:highlight w:val="yellow"/>
              </w:rPr>
            </w:pPr>
            <w:r w:rsidRPr="0012691B">
              <w:rPr>
                <w:bCs/>
                <w:sz w:val="20"/>
              </w:rPr>
              <w:t xml:space="preserve">Припинити повноваження членів Наглядової ради Товариства у складі: </w:t>
            </w:r>
          </w:p>
          <w:tbl>
            <w:tblPr>
              <w:tblW w:w="0" w:type="auto"/>
              <w:tblLook w:val="04A0"/>
            </w:tblPr>
            <w:tblGrid>
              <w:gridCol w:w="6304"/>
            </w:tblGrid>
            <w:tr w:rsidR="00137F8B" w:rsidRPr="003E5380" w:rsidTr="00E64EEF">
              <w:tc>
                <w:tcPr>
                  <w:tcW w:w="7793" w:type="dxa"/>
                  <w:hideMark/>
                </w:tcPr>
                <w:p w:rsidR="00137F8B" w:rsidRPr="00135C21" w:rsidRDefault="00137F8B" w:rsidP="00E64EEF">
                  <w:pPr>
                    <w:jc w:val="both"/>
                    <w:rPr>
                      <w:b/>
                      <w:sz w:val="20"/>
                      <w:lang w:val="ru-RU"/>
                    </w:rPr>
                  </w:pPr>
                  <w:r w:rsidRPr="00135C21">
                    <w:rPr>
                      <w:sz w:val="20"/>
                    </w:rPr>
                    <w:t>Ярмолатій Тетяна Вікторівна</w:t>
                  </w:r>
                </w:p>
              </w:tc>
            </w:tr>
            <w:tr w:rsidR="00137F8B" w:rsidRPr="004C7639" w:rsidTr="00E64EEF">
              <w:tc>
                <w:tcPr>
                  <w:tcW w:w="7793" w:type="dxa"/>
                  <w:hideMark/>
                </w:tcPr>
                <w:p w:rsidR="00137F8B" w:rsidRPr="00135C21" w:rsidRDefault="00137F8B" w:rsidP="00E64EEF">
                  <w:pPr>
                    <w:jc w:val="both"/>
                    <w:rPr>
                      <w:b/>
                      <w:sz w:val="20"/>
                    </w:rPr>
                  </w:pPr>
                  <w:r w:rsidRPr="00135C21">
                    <w:rPr>
                      <w:sz w:val="20"/>
                    </w:rPr>
                    <w:t>Томазова Жанна Борисівна</w:t>
                  </w:r>
                </w:p>
              </w:tc>
            </w:tr>
            <w:tr w:rsidR="00137F8B" w:rsidRPr="004C7639" w:rsidTr="00E64EEF">
              <w:tc>
                <w:tcPr>
                  <w:tcW w:w="7793" w:type="dxa"/>
                  <w:hideMark/>
                </w:tcPr>
                <w:p w:rsidR="00137F8B" w:rsidRPr="00135C21" w:rsidRDefault="00137F8B" w:rsidP="00E64EEF">
                  <w:pPr>
                    <w:jc w:val="both"/>
                    <w:rPr>
                      <w:b/>
                      <w:sz w:val="20"/>
                    </w:rPr>
                  </w:pPr>
                  <w:r w:rsidRPr="00135C21">
                    <w:rPr>
                      <w:sz w:val="20"/>
                    </w:rPr>
                    <w:t>Ткаченко Віра Володимирівна</w:t>
                  </w:r>
                </w:p>
              </w:tc>
            </w:tr>
          </w:tbl>
          <w:p w:rsidR="00137F8B" w:rsidRPr="0012691B" w:rsidRDefault="00137F8B" w:rsidP="00E64EEF">
            <w:pPr>
              <w:tabs>
                <w:tab w:val="left" w:pos="280"/>
              </w:tabs>
              <w:jc w:val="both"/>
              <w:rPr>
                <w:sz w:val="20"/>
              </w:rPr>
            </w:pPr>
          </w:p>
        </w:tc>
      </w:tr>
      <w:tr w:rsidR="00137F8B" w:rsidRPr="0012691B" w:rsidTr="00E64EEF">
        <w:tc>
          <w:tcPr>
            <w:tcW w:w="4225" w:type="dxa"/>
            <w:tcBorders>
              <w:top w:val="single" w:sz="4" w:space="0" w:color="auto"/>
              <w:left w:val="single" w:sz="4" w:space="0" w:color="auto"/>
              <w:bottom w:val="single" w:sz="4" w:space="0" w:color="auto"/>
              <w:right w:val="single" w:sz="4" w:space="0" w:color="auto"/>
            </w:tcBorders>
          </w:tcPr>
          <w:p w:rsidR="00137F8B" w:rsidRPr="0012691B" w:rsidRDefault="00137F8B" w:rsidP="00137F8B">
            <w:pPr>
              <w:widowControl w:val="0"/>
              <w:numPr>
                <w:ilvl w:val="0"/>
                <w:numId w:val="2"/>
              </w:numPr>
              <w:shd w:val="clear" w:color="auto" w:fill="FFFFFF"/>
              <w:tabs>
                <w:tab w:val="left" w:pos="431"/>
              </w:tabs>
              <w:autoSpaceDE w:val="0"/>
              <w:autoSpaceDN w:val="0"/>
              <w:adjustRightInd w:val="0"/>
              <w:ind w:left="289" w:hanging="289"/>
              <w:jc w:val="both"/>
              <w:rPr>
                <w:bCs/>
                <w:sz w:val="20"/>
              </w:rPr>
            </w:pPr>
            <w:r w:rsidRPr="0012691B">
              <w:rPr>
                <w:sz w:val="20"/>
              </w:rPr>
              <w:t>Обрання членів Наглядової ради Товариства.</w:t>
            </w:r>
          </w:p>
        </w:tc>
        <w:tc>
          <w:tcPr>
            <w:tcW w:w="6520" w:type="dxa"/>
            <w:tcBorders>
              <w:top w:val="single" w:sz="4" w:space="0" w:color="auto"/>
              <w:left w:val="single" w:sz="4" w:space="0" w:color="auto"/>
              <w:bottom w:val="single" w:sz="4" w:space="0" w:color="auto"/>
              <w:right w:val="single" w:sz="4" w:space="0" w:color="auto"/>
            </w:tcBorders>
          </w:tcPr>
          <w:p w:rsidR="00137F8B" w:rsidRDefault="00137F8B" w:rsidP="00E64EEF">
            <w:pPr>
              <w:tabs>
                <w:tab w:val="left" w:pos="280"/>
              </w:tabs>
              <w:jc w:val="both"/>
              <w:rPr>
                <w:bCs/>
                <w:sz w:val="20"/>
              </w:rPr>
            </w:pPr>
            <w:r w:rsidRPr="0012691B">
              <w:rPr>
                <w:bCs/>
                <w:sz w:val="20"/>
              </w:rPr>
              <w:t>Обрати член</w:t>
            </w:r>
            <w:r>
              <w:rPr>
                <w:bCs/>
                <w:sz w:val="20"/>
              </w:rPr>
              <w:t>ами наглядової ради Товариства:</w:t>
            </w:r>
          </w:p>
          <w:tbl>
            <w:tblPr>
              <w:tblW w:w="0" w:type="auto"/>
              <w:tblLook w:val="04A0"/>
            </w:tblPr>
            <w:tblGrid>
              <w:gridCol w:w="6304"/>
            </w:tblGrid>
            <w:tr w:rsidR="00137F8B" w:rsidRPr="003E5380" w:rsidTr="00E64EEF">
              <w:tc>
                <w:tcPr>
                  <w:tcW w:w="7793" w:type="dxa"/>
                  <w:hideMark/>
                </w:tcPr>
                <w:p w:rsidR="00137F8B" w:rsidRPr="00135C21" w:rsidRDefault="00137F8B" w:rsidP="00E64EEF">
                  <w:pPr>
                    <w:jc w:val="both"/>
                    <w:rPr>
                      <w:b/>
                      <w:sz w:val="20"/>
                      <w:lang w:val="ru-RU"/>
                    </w:rPr>
                  </w:pPr>
                  <w:r w:rsidRPr="00135C21">
                    <w:rPr>
                      <w:sz w:val="20"/>
                    </w:rPr>
                    <w:t>Ярмолатій Тетяна Вікторівна</w:t>
                  </w:r>
                </w:p>
              </w:tc>
            </w:tr>
            <w:tr w:rsidR="00137F8B" w:rsidRPr="004C7639" w:rsidTr="00E64EEF">
              <w:tc>
                <w:tcPr>
                  <w:tcW w:w="7793" w:type="dxa"/>
                  <w:hideMark/>
                </w:tcPr>
                <w:p w:rsidR="00137F8B" w:rsidRPr="00135C21" w:rsidRDefault="00137F8B" w:rsidP="00E64EEF">
                  <w:pPr>
                    <w:jc w:val="both"/>
                    <w:rPr>
                      <w:b/>
                      <w:sz w:val="20"/>
                    </w:rPr>
                  </w:pPr>
                  <w:r w:rsidRPr="00135C21">
                    <w:rPr>
                      <w:sz w:val="20"/>
                    </w:rPr>
                    <w:t>Томазова Жанна Борисівна</w:t>
                  </w:r>
                </w:p>
              </w:tc>
            </w:tr>
            <w:tr w:rsidR="00137F8B" w:rsidRPr="004C7639" w:rsidTr="00E64EEF">
              <w:tc>
                <w:tcPr>
                  <w:tcW w:w="7793" w:type="dxa"/>
                  <w:hideMark/>
                </w:tcPr>
                <w:p w:rsidR="00137F8B" w:rsidRPr="00135C21" w:rsidRDefault="00137F8B" w:rsidP="00E64EEF">
                  <w:pPr>
                    <w:jc w:val="both"/>
                    <w:rPr>
                      <w:b/>
                      <w:sz w:val="20"/>
                    </w:rPr>
                  </w:pPr>
                  <w:r w:rsidRPr="00135C21">
                    <w:rPr>
                      <w:sz w:val="20"/>
                    </w:rPr>
                    <w:t>Ткаченко Віра Володимирівна</w:t>
                  </w:r>
                </w:p>
              </w:tc>
            </w:tr>
          </w:tbl>
          <w:p w:rsidR="00137F8B" w:rsidRPr="0012691B" w:rsidRDefault="00137F8B" w:rsidP="00E64EEF">
            <w:pPr>
              <w:tabs>
                <w:tab w:val="left" w:pos="280"/>
              </w:tabs>
              <w:jc w:val="both"/>
              <w:rPr>
                <w:sz w:val="20"/>
              </w:rPr>
            </w:pPr>
          </w:p>
        </w:tc>
      </w:tr>
      <w:tr w:rsidR="00137F8B" w:rsidRPr="0012691B" w:rsidTr="00E64EEF">
        <w:tc>
          <w:tcPr>
            <w:tcW w:w="4225" w:type="dxa"/>
            <w:tcBorders>
              <w:top w:val="single" w:sz="4" w:space="0" w:color="auto"/>
              <w:left w:val="single" w:sz="4" w:space="0" w:color="auto"/>
              <w:bottom w:val="single" w:sz="4" w:space="0" w:color="auto"/>
              <w:right w:val="single" w:sz="4" w:space="0" w:color="auto"/>
            </w:tcBorders>
          </w:tcPr>
          <w:p w:rsidR="00137F8B" w:rsidRPr="0012691B" w:rsidRDefault="00137F8B" w:rsidP="00E64EEF">
            <w:pPr>
              <w:widowControl w:val="0"/>
              <w:shd w:val="clear" w:color="auto" w:fill="FFFFFF"/>
              <w:tabs>
                <w:tab w:val="left" w:pos="288"/>
              </w:tabs>
              <w:autoSpaceDE w:val="0"/>
              <w:autoSpaceDN w:val="0"/>
              <w:adjustRightInd w:val="0"/>
              <w:jc w:val="both"/>
              <w:rPr>
                <w:bCs/>
                <w:sz w:val="20"/>
              </w:rPr>
            </w:pPr>
            <w:r w:rsidRPr="0012691B">
              <w:rPr>
                <w:sz w:val="20"/>
              </w:rPr>
              <w:t>11</w:t>
            </w:r>
            <w:r>
              <w:rPr>
                <w:sz w:val="20"/>
              </w:rPr>
              <w:t>.</w:t>
            </w:r>
            <w:r w:rsidRPr="0012691B">
              <w:rPr>
                <w:sz w:val="20"/>
              </w:rPr>
              <w:t xml:space="preserve"> Затвердження умов цивільно-правових договорів (контрактів), що укладатимуться з членами Наглядової ради Товариства. Надання повноважень на підписання цивільно-правових договорів (контрактів) з Членами Наглядової ради Товариства.</w:t>
            </w:r>
          </w:p>
        </w:tc>
        <w:tc>
          <w:tcPr>
            <w:tcW w:w="6520" w:type="dxa"/>
            <w:tcBorders>
              <w:top w:val="single" w:sz="4" w:space="0" w:color="auto"/>
              <w:left w:val="single" w:sz="4" w:space="0" w:color="auto"/>
              <w:bottom w:val="single" w:sz="4" w:space="0" w:color="auto"/>
              <w:right w:val="single" w:sz="4" w:space="0" w:color="auto"/>
            </w:tcBorders>
          </w:tcPr>
          <w:p w:rsidR="00137F8B" w:rsidRPr="0012691B" w:rsidRDefault="00137F8B" w:rsidP="00E64EEF">
            <w:pPr>
              <w:tabs>
                <w:tab w:val="left" w:pos="280"/>
              </w:tabs>
              <w:jc w:val="both"/>
              <w:rPr>
                <w:sz w:val="20"/>
                <w:highlight w:val="yellow"/>
              </w:rPr>
            </w:pPr>
            <w:r w:rsidRPr="00135C21">
              <w:rPr>
                <w:bCs/>
                <w:sz w:val="20"/>
              </w:rPr>
              <w:t>Цивільно-правові договори (контракти) з членами Наглядової Ради Товариства не укладаються. Члени наглядової ради Товариства здійснюють власні повноваження на безоплатній основі.</w:t>
            </w:r>
          </w:p>
        </w:tc>
      </w:tr>
    </w:tbl>
    <w:p w:rsidR="00137F8B" w:rsidRPr="00CA1225" w:rsidRDefault="00137F8B" w:rsidP="00137F8B">
      <w:pPr>
        <w:widowControl w:val="0"/>
        <w:shd w:val="clear" w:color="auto" w:fill="FFFFFF"/>
        <w:autoSpaceDE w:val="0"/>
        <w:autoSpaceDN w:val="0"/>
        <w:adjustRightInd w:val="0"/>
        <w:ind w:firstLine="360"/>
        <w:jc w:val="both"/>
        <w:rPr>
          <w:b/>
          <w:bCs/>
          <w:sz w:val="20"/>
        </w:rPr>
      </w:pPr>
      <w:r w:rsidRPr="00CA1225">
        <w:rPr>
          <w:sz w:val="20"/>
        </w:rPr>
        <w:t xml:space="preserve">Кожен акціонер - власник голосуючих акцій має право реалізувати своє право на управління ПрАТ «ХАРКІВСЬКИЙ КОМБІКОРМОВИЙ ЗАВОД» шляхом участі у загальних зборах та голосування шляхом </w:t>
      </w:r>
      <w:r w:rsidRPr="00CA1225">
        <w:rPr>
          <w:b/>
          <w:bCs/>
          <w:sz w:val="20"/>
        </w:rPr>
        <w:t xml:space="preserve">подання бюлетенів депозитарній установі, яка обслуговує рахунок в цінних паперах такого акціонера, на якому обліковуються належні акціонеру акції ПрАТ «ХАРКІВСЬКИЙ КОМБІКОРМОВИЙ ЗАВОД» на дату складення переліку акціонерів, які мають право на участь у річних загальних зборах. </w:t>
      </w:r>
    </w:p>
    <w:p w:rsidR="00137F8B" w:rsidRPr="00CA1225" w:rsidRDefault="00137F8B" w:rsidP="00137F8B">
      <w:pPr>
        <w:widowControl w:val="0"/>
        <w:shd w:val="clear" w:color="auto" w:fill="FFFFFF"/>
        <w:autoSpaceDE w:val="0"/>
        <w:autoSpaceDN w:val="0"/>
        <w:adjustRightInd w:val="0"/>
        <w:ind w:firstLine="360"/>
        <w:jc w:val="both"/>
        <w:rPr>
          <w:sz w:val="20"/>
        </w:rPr>
      </w:pPr>
      <w:r w:rsidRPr="00CA1225">
        <w:rPr>
          <w:sz w:val="20"/>
        </w:rPr>
        <w:t>Голосування на загальних зборах з питань порядку денного проводиться виключно з використанням бюлетеню для голосування.</w:t>
      </w:r>
    </w:p>
    <w:p w:rsidR="00137F8B" w:rsidRPr="00CA1225" w:rsidRDefault="00137F8B" w:rsidP="00137F8B">
      <w:pPr>
        <w:widowControl w:val="0"/>
        <w:shd w:val="clear" w:color="auto" w:fill="FFFFFF"/>
        <w:autoSpaceDE w:val="0"/>
        <w:autoSpaceDN w:val="0"/>
        <w:adjustRightInd w:val="0"/>
        <w:ind w:firstLine="360"/>
        <w:jc w:val="both"/>
        <w:rPr>
          <w:sz w:val="20"/>
          <w:u w:val="single"/>
          <w:shd w:val="clear" w:color="auto" w:fill="FFFFFF"/>
        </w:rPr>
      </w:pPr>
      <w:r w:rsidRPr="00CA1225">
        <w:rPr>
          <w:sz w:val="20"/>
          <w:u w:val="single"/>
          <w:shd w:val="clear" w:color="auto" w:fill="FFFFFF"/>
        </w:rPr>
        <w:t xml:space="preserve">Датою початку голосування акціонерів з відповідних питань порядку денного є дата розміщення відповідного бюлетеню для голосування у вільному для акціонерів доступі (голосування розпочинається з моменту розміщення на веб-сайті Товариства відповідного бюлетеня для голосування). </w:t>
      </w:r>
    </w:p>
    <w:p w:rsidR="00137F8B" w:rsidRPr="00EE72D7" w:rsidRDefault="00137F8B" w:rsidP="00137F8B">
      <w:pPr>
        <w:widowControl w:val="0"/>
        <w:shd w:val="clear" w:color="auto" w:fill="FFFFFF"/>
        <w:autoSpaceDE w:val="0"/>
        <w:autoSpaceDN w:val="0"/>
        <w:adjustRightInd w:val="0"/>
        <w:ind w:firstLine="360"/>
        <w:jc w:val="both"/>
        <w:rPr>
          <w:b/>
          <w:bCs/>
          <w:i/>
          <w:iCs/>
          <w:sz w:val="20"/>
          <w:u w:val="single"/>
          <w:lang w:val="ru-RU"/>
        </w:rPr>
      </w:pPr>
      <w:r w:rsidRPr="00B34281">
        <w:rPr>
          <w:b/>
          <w:bCs/>
          <w:sz w:val="20"/>
        </w:rPr>
        <w:t xml:space="preserve">30 березня 2026 року </w:t>
      </w:r>
      <w:r w:rsidRPr="00B34281">
        <w:rPr>
          <w:b/>
          <w:sz w:val="20"/>
        </w:rPr>
        <w:t>17:00 год</w:t>
      </w:r>
      <w:r w:rsidRPr="00B34281">
        <w:rPr>
          <w:sz w:val="20"/>
        </w:rPr>
        <w:t>.</w:t>
      </w:r>
      <w:r w:rsidRPr="00B34281">
        <w:rPr>
          <w:b/>
          <w:bCs/>
          <w:sz w:val="20"/>
        </w:rPr>
        <w:t xml:space="preserve"> - </w:t>
      </w:r>
      <w:r w:rsidRPr="00B34281">
        <w:rPr>
          <w:bCs/>
          <w:sz w:val="20"/>
        </w:rPr>
        <w:t>дата розміщення бюлетенів для голосування у вільному для акціонерів доступі</w:t>
      </w:r>
      <w:r w:rsidRPr="0013469D">
        <w:rPr>
          <w:bCs/>
          <w:sz w:val="20"/>
        </w:rPr>
        <w:t xml:space="preserve"> на власному веб-сайті ПрАТ «ХАРКІВСЬКИЙ КОМБІКОРМОВИЙ ЗАВОД» за посиланням</w:t>
      </w:r>
      <w:r w:rsidRPr="00EE72D7">
        <w:rPr>
          <w:b/>
          <w:bCs/>
          <w:sz w:val="20"/>
        </w:rPr>
        <w:t xml:space="preserve"> </w:t>
      </w:r>
      <w:r w:rsidRPr="0013469D">
        <w:rPr>
          <w:b/>
          <w:bCs/>
          <w:i/>
          <w:sz w:val="20"/>
        </w:rPr>
        <w:t>https://hkz.in.ua</w:t>
      </w:r>
      <w:r w:rsidRPr="00EE72D7">
        <w:rPr>
          <w:b/>
          <w:sz w:val="20"/>
        </w:rPr>
        <w:t>.</w:t>
      </w:r>
    </w:p>
    <w:p w:rsidR="00137F8B" w:rsidRPr="00CA1225" w:rsidRDefault="00137F8B" w:rsidP="00137F8B">
      <w:pPr>
        <w:widowControl w:val="0"/>
        <w:shd w:val="clear" w:color="auto" w:fill="FFFFFF"/>
        <w:autoSpaceDE w:val="0"/>
        <w:autoSpaceDN w:val="0"/>
        <w:adjustRightInd w:val="0"/>
        <w:ind w:firstLine="360"/>
        <w:jc w:val="both"/>
        <w:rPr>
          <w:b/>
          <w:bCs/>
          <w:sz w:val="20"/>
        </w:rPr>
      </w:pPr>
      <w:r w:rsidRPr="00EE72D7">
        <w:rPr>
          <w:sz w:val="20"/>
          <w:u w:val="single"/>
          <w:shd w:val="clear" w:color="auto" w:fill="FFFFFF"/>
        </w:rPr>
        <w:t xml:space="preserve">Датою закінчення голосування акціонерів є дата проведення загальних зборів </w:t>
      </w:r>
      <w:r w:rsidRPr="00EE72D7">
        <w:rPr>
          <w:b/>
          <w:sz w:val="20"/>
          <w:u w:val="single"/>
          <w:shd w:val="clear" w:color="auto" w:fill="FFFFFF"/>
        </w:rPr>
        <w:t>28</w:t>
      </w:r>
      <w:r w:rsidRPr="00EE72D7">
        <w:rPr>
          <w:b/>
          <w:bCs/>
          <w:sz w:val="20"/>
          <w:u w:val="single"/>
          <w:shd w:val="clear" w:color="auto" w:fill="FFFFFF"/>
        </w:rPr>
        <w:t xml:space="preserve"> квітня 202</w:t>
      </w:r>
      <w:r>
        <w:rPr>
          <w:b/>
          <w:bCs/>
          <w:sz w:val="20"/>
          <w:u w:val="single"/>
          <w:shd w:val="clear" w:color="auto" w:fill="FFFFFF"/>
        </w:rPr>
        <w:t>6</w:t>
      </w:r>
      <w:r w:rsidRPr="00EE72D7">
        <w:rPr>
          <w:b/>
          <w:bCs/>
          <w:sz w:val="20"/>
          <w:u w:val="single"/>
          <w:shd w:val="clear" w:color="auto" w:fill="FFFFFF"/>
        </w:rPr>
        <w:t xml:space="preserve"> року</w:t>
      </w:r>
      <w:r w:rsidRPr="00EE72D7">
        <w:rPr>
          <w:sz w:val="20"/>
          <w:u w:val="single"/>
          <w:shd w:val="clear" w:color="auto" w:fill="FFFFFF"/>
        </w:rPr>
        <w:t xml:space="preserve">. </w:t>
      </w:r>
      <w:r w:rsidRPr="00EE72D7">
        <w:rPr>
          <w:b/>
          <w:bCs/>
          <w:sz w:val="20"/>
          <w:shd w:val="clear" w:color="auto" w:fill="FFFFFF"/>
        </w:rPr>
        <w:t>Бюлетені для голосування на загальних зборах приймаються виключно до 18-00 дати завершення голосування 28 квітня 202</w:t>
      </w:r>
      <w:r>
        <w:rPr>
          <w:b/>
          <w:bCs/>
          <w:sz w:val="20"/>
          <w:shd w:val="clear" w:color="auto" w:fill="FFFFFF"/>
        </w:rPr>
        <w:t>6</w:t>
      </w:r>
      <w:r w:rsidRPr="00CA1225">
        <w:rPr>
          <w:b/>
          <w:bCs/>
          <w:sz w:val="20"/>
          <w:shd w:val="clear" w:color="auto" w:fill="FFFFFF"/>
        </w:rPr>
        <w:t xml:space="preserve"> року.</w:t>
      </w:r>
    </w:p>
    <w:p w:rsidR="00137F8B" w:rsidRPr="00CA1225" w:rsidRDefault="00137F8B" w:rsidP="00137F8B">
      <w:pPr>
        <w:widowControl w:val="0"/>
        <w:shd w:val="clear" w:color="auto" w:fill="FFFFFF"/>
        <w:autoSpaceDE w:val="0"/>
        <w:autoSpaceDN w:val="0"/>
        <w:adjustRightInd w:val="0"/>
        <w:ind w:firstLine="360"/>
        <w:jc w:val="both"/>
        <w:rPr>
          <w:sz w:val="20"/>
        </w:rPr>
      </w:pPr>
      <w:r w:rsidRPr="00CA1225">
        <w:rPr>
          <w:sz w:val="20"/>
        </w:rPr>
        <w:t xml:space="preserve">У разі, якщо акціонер має рахунки в цінних паперах в декількох депозитарних установах, на яких обліковуються акції ПрАТ «ХАРКІВСЬКИЙ КОМБІКОРМОВИЙ ЗАВОД», кожна із депозитарних установ приймає бюлетені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w:t>
      </w:r>
    </w:p>
    <w:p w:rsidR="00137F8B" w:rsidRPr="00CA1225" w:rsidRDefault="00137F8B" w:rsidP="00137F8B">
      <w:pPr>
        <w:widowControl w:val="0"/>
        <w:shd w:val="clear" w:color="auto" w:fill="FFFFFF"/>
        <w:autoSpaceDE w:val="0"/>
        <w:autoSpaceDN w:val="0"/>
        <w:adjustRightInd w:val="0"/>
        <w:ind w:firstLine="360"/>
        <w:jc w:val="both"/>
        <w:rPr>
          <w:sz w:val="20"/>
        </w:rPr>
      </w:pPr>
      <w:r w:rsidRPr="00CA1225">
        <w:rPr>
          <w:sz w:val="20"/>
        </w:rPr>
        <w:t>У випадку подання бюлетенів для голосування, підписаних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137F8B" w:rsidRPr="00CA1225" w:rsidRDefault="00137F8B" w:rsidP="00137F8B">
      <w:pPr>
        <w:widowControl w:val="0"/>
        <w:shd w:val="clear" w:color="auto" w:fill="FFFFFF"/>
        <w:autoSpaceDE w:val="0"/>
        <w:autoSpaceDN w:val="0"/>
        <w:adjustRightInd w:val="0"/>
        <w:ind w:firstLine="360"/>
        <w:jc w:val="both"/>
        <w:rPr>
          <w:sz w:val="20"/>
        </w:rPr>
      </w:pPr>
      <w:r w:rsidRPr="00CA1225">
        <w:rPr>
          <w:sz w:val="20"/>
        </w:rPr>
        <w:t xml:space="preserve">Представником акціонера на загальних зборах може бути фізична особа або уповноважена особа юридичної особи. </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Представником акціонера - фізичної чи юридичної особи на загальних зборах може бути інша фізична особа або уповноважена особа юридичної особи.</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Акціонер має право призначити свого представника постійно або на певний строк.</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 xml:space="preserve">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 xml:space="preserve">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 xml:space="preserve">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Якщо довіреність не містить завдання щодо голосування, представник вирішує всі питання щодо голосування на загальних зборах на свій розсуд.</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Акціонер має право видати довіреність на право участі та голосування на загальних зборах декільком своїм представникам.</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 xml:space="preserve">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 </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 xml:space="preserve">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 </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ПрАТ «ХАРКІВСЬКИЙ КОМБІКОРМОВИЙ ЗАВОД», або взяти участь у загальних зборах особисто.</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 xml:space="preserve">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На загальних зборах не може бути оголошено перерву або змінено послідовність розгляду питань порядку денного.</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lastRenderedPageBreak/>
        <w:t>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ПрАТ «ХАРКІВСЬКИЙ КОМБІКОРМОВИЙ ЗАВОД», лише один бюлетень для голосування з одних і тих самих питань порядку денного. У разі якщо бюлетень для голосування складається з кількох аркушів, кожен аркуш підписується акціонером (представником акціонера) (дані вимоги не застосовуються у випадку засвідчення бюлетеня кваліфікованим електронним підписом акціонера (його представника).</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Бюлетень, що був отриманий депозитарною установою після завершення часу, відведеного на голосування, вважається таким, що не поданий.</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Кількість голосів акціонера в бюлетені для голосуванні зазначається акціонером на підставі даних отриманих акціонером від депозитарної установи, яка обслуговує рахунок в цінних паперах такого акціонера, на якому обліковуються належні акціонеру акції ПрАТ «ХАРКІВСЬКИЙ КОМБІКОРМОВИЙ ЗАВОД»</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 xml:space="preserve">Бюлетень для голосування на загальних зборах засвідчується одним з наступних способів за вибором акціонера: 1) за допомогою кваліфікованого електронного підпису акціонера (його представника); 2) нотаріально, за умови підписання бюлетеня в присутності нотаріуса або посадової особи, яка вчиняє нотаріальні дії; 3) депозитарною установою, яка обслуговує рахунок в цінних паперах такого акціонера, на якому обліковуються належні акціонеру акції ПрАТ «ХАРКІВСЬКИЙ КОМБІКОРМОВИЙ ЗАВОД» за умови підписання бюлетеня в присутності уповноваженої особи депозитарної установи. </w:t>
      </w:r>
    </w:p>
    <w:p w:rsidR="00137F8B" w:rsidRPr="004A7557" w:rsidRDefault="00137F8B" w:rsidP="00137F8B">
      <w:pPr>
        <w:widowControl w:val="0"/>
        <w:shd w:val="clear" w:color="auto" w:fill="FFFFFF"/>
        <w:autoSpaceDE w:val="0"/>
        <w:autoSpaceDN w:val="0"/>
        <w:adjustRightInd w:val="0"/>
        <w:ind w:firstLine="360"/>
        <w:jc w:val="both"/>
        <w:rPr>
          <w:i/>
          <w:sz w:val="20"/>
          <w:shd w:val="clear" w:color="auto" w:fill="FFFFFF"/>
        </w:rPr>
      </w:pPr>
      <w:r w:rsidRPr="004A7557">
        <w:rPr>
          <w:i/>
          <w:sz w:val="20"/>
          <w:shd w:val="clear" w:color="auto" w:fill="FFFFFF"/>
        </w:rPr>
        <w:t>Заповнений та засвідчений (підписаний) бюлетень має бути надісланий</w:t>
      </w:r>
      <w:r>
        <w:rPr>
          <w:i/>
          <w:sz w:val="20"/>
          <w:shd w:val="clear" w:color="auto" w:fill="FFFFFF"/>
        </w:rPr>
        <w:t xml:space="preserve"> </w:t>
      </w:r>
      <w:r w:rsidRPr="004A7557">
        <w:rPr>
          <w:i/>
          <w:sz w:val="20"/>
          <w:shd w:val="clear" w:color="auto" w:fill="FFFFFF"/>
        </w:rPr>
        <w:t>(доставлений) до 18 години дня проведення річних загальних зборів на адресу депозитарн</w:t>
      </w:r>
      <w:r>
        <w:rPr>
          <w:i/>
          <w:sz w:val="20"/>
          <w:shd w:val="clear" w:color="auto" w:fill="FFFFFF"/>
        </w:rPr>
        <w:t>ої</w:t>
      </w:r>
      <w:r w:rsidRPr="004A7557">
        <w:rPr>
          <w:i/>
          <w:sz w:val="20"/>
          <w:shd w:val="clear" w:color="auto" w:fill="FFFFFF"/>
        </w:rPr>
        <w:t xml:space="preserve"> установ</w:t>
      </w:r>
      <w:r>
        <w:rPr>
          <w:i/>
          <w:sz w:val="20"/>
          <w:shd w:val="clear" w:color="auto" w:fill="FFFFFF"/>
        </w:rPr>
        <w:t>и</w:t>
      </w:r>
      <w:r w:rsidRPr="004A7557">
        <w:rPr>
          <w:i/>
          <w:sz w:val="20"/>
          <w:shd w:val="clear" w:color="auto" w:fill="FFFFFF"/>
        </w:rPr>
        <w:t xml:space="preserve">. </w:t>
      </w:r>
      <w:r w:rsidRPr="004A7557">
        <w:rPr>
          <w:i/>
          <w:sz w:val="20"/>
        </w:rPr>
        <w:t xml:space="preserve">У разі, якщо акціонер має рахунки в цінних паперах в декількох депозитарних установах, на яких обліковуються акції </w:t>
      </w:r>
      <w:r w:rsidRPr="004A7557">
        <w:rPr>
          <w:i/>
          <w:sz w:val="20"/>
          <w:shd w:val="clear" w:color="auto" w:fill="FFFFFF"/>
        </w:rPr>
        <w:t>ПрАТ «ХАРКІВСЬКИЙ КОМБІКОРМОВИЙ ЗАВОД»</w:t>
      </w:r>
      <w:r w:rsidRPr="004A7557">
        <w:rPr>
          <w:i/>
          <w:sz w:val="20"/>
        </w:rPr>
        <w:t>, кожна із депозитарних установ приймає бюлетень для голосування на річних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ПрАТ «ХАРКІВСЬКИЙ КОМБІКОРМОВИЙ ЗАВОД» повідомляє, що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Реєстрація учасників річних загальних зборів Товариства буде здійснюватися реєстраційною комісією ПрАТ «ХАРКІВСЬКИЙ КОМБІКОРМОВИЙ ЗАВОД» на підставі документів, отриманих від Центрального депозитарію відповідно до Розділу XIII Порядку скликання та проведення дистанційних загальних зборів акціонерів, затвердженого рішенням НКЦПФР 06.03.2023р. № 236. Загальні збори Товариства відбудуться у відповідності до вимог Закону України “Про акціонерні товариства”, Порядку, Регламенту провадження депозитарної діяльності Центрального депозитарію цінних паперів та Статуту Товариства.</w:t>
      </w:r>
    </w:p>
    <w:p w:rsidR="00137F8B" w:rsidRPr="00B34281" w:rsidRDefault="00137F8B" w:rsidP="00137F8B">
      <w:pPr>
        <w:widowControl w:val="0"/>
        <w:shd w:val="clear" w:color="auto" w:fill="FFFFFF"/>
        <w:autoSpaceDE w:val="0"/>
        <w:autoSpaceDN w:val="0"/>
        <w:adjustRightInd w:val="0"/>
        <w:ind w:firstLine="360"/>
        <w:jc w:val="both"/>
        <w:rPr>
          <w:sz w:val="20"/>
          <w:shd w:val="clear" w:color="auto" w:fill="FFFFFF"/>
        </w:rPr>
      </w:pPr>
      <w:r w:rsidRPr="00B34281">
        <w:rPr>
          <w:sz w:val="20"/>
          <w:shd w:val="clear" w:color="auto" w:fill="FFFFFF"/>
        </w:rPr>
        <w:t>Разом з бюлетенем для голосування акціонеру (представнику акціонера) необхідно надати депозитарній установі паспорт (засвідчену належним чином паперову або електронну копію паспорта), для можливості його ідентифікації та верифікації депозитарною установою, а представнику акціонера також документ, що підтверджує його повноваження (засвідчену належним чином паперову або електронну копію такого документу). Депозитарна установа може вимагати у акціонера (представника акціонера) також інші документи, необхідні для його ідентифікації та верифікації, відповідно із положенням договору укладеного між акціонером та такою депозитарною установою та/або законодавством про депозитарну систему та/або законодавством, що регулює порядок дистанційного проведення загальних зборів акціонерів.</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 xml:space="preserve">Права, надані акціонерам відповідно до вимог статей </w:t>
      </w:r>
      <w:r>
        <w:rPr>
          <w:sz w:val="20"/>
          <w:shd w:val="clear" w:color="auto" w:fill="FFFFFF"/>
        </w:rPr>
        <w:t>27</w:t>
      </w:r>
      <w:r w:rsidRPr="00CA1225">
        <w:rPr>
          <w:sz w:val="20"/>
          <w:shd w:val="clear" w:color="auto" w:fill="FFFFFF"/>
        </w:rPr>
        <w:t xml:space="preserve"> та </w:t>
      </w:r>
      <w:r>
        <w:rPr>
          <w:sz w:val="20"/>
          <w:shd w:val="clear" w:color="auto" w:fill="FFFFFF"/>
        </w:rPr>
        <w:t>2</w:t>
      </w:r>
      <w:r w:rsidRPr="00CA1225">
        <w:rPr>
          <w:sz w:val="20"/>
          <w:shd w:val="clear" w:color="auto" w:fill="FFFFFF"/>
        </w:rPr>
        <w:t>8 Закону України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p w:rsidR="00137F8B" w:rsidRPr="00CA1225" w:rsidRDefault="00137F8B" w:rsidP="00137F8B">
      <w:pPr>
        <w:numPr>
          <w:ilvl w:val="0"/>
          <w:numId w:val="3"/>
        </w:numPr>
        <w:tabs>
          <w:tab w:val="left" w:pos="284"/>
        </w:tabs>
        <w:autoSpaceDE w:val="0"/>
        <w:ind w:left="0" w:firstLine="0"/>
        <w:jc w:val="both"/>
        <w:rPr>
          <w:sz w:val="20"/>
          <w:shd w:val="clear" w:color="auto" w:fill="FFFFFF"/>
        </w:rPr>
      </w:pPr>
      <w:r w:rsidRPr="00CA1225">
        <w:rPr>
          <w:sz w:val="20"/>
          <w:shd w:val="clear" w:color="auto" w:fill="FFFFFF"/>
        </w:rPr>
        <w:t>ознайомитися з документами, необхідними для прийняття рішень з питань порядку денного (від дати надіслання повідомлення про проведення загальних зборів до дати проведення загальних зборів);</w:t>
      </w:r>
    </w:p>
    <w:p w:rsidR="00137F8B" w:rsidRPr="00CA1225" w:rsidRDefault="00137F8B" w:rsidP="00137F8B">
      <w:pPr>
        <w:numPr>
          <w:ilvl w:val="0"/>
          <w:numId w:val="3"/>
        </w:numPr>
        <w:tabs>
          <w:tab w:val="left" w:pos="284"/>
        </w:tabs>
        <w:autoSpaceDE w:val="0"/>
        <w:ind w:left="0" w:firstLine="0"/>
        <w:jc w:val="both"/>
        <w:rPr>
          <w:sz w:val="20"/>
          <w:shd w:val="clear" w:color="auto" w:fill="FFFFFF"/>
        </w:rPr>
      </w:pPr>
      <w:r w:rsidRPr="00CA1225">
        <w:rPr>
          <w:sz w:val="20"/>
          <w:shd w:val="clear" w:color="auto" w:fill="FFFFFF"/>
        </w:rPr>
        <w:t>до дати проведення Зборів отримати письмову відповідь на письмові запитання щодо питань, включених до проекту порядку денного загальних зборів та порядку денного загальних зборів;</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Правлінням Товариства затверджений порядок денний загальних зборів, проекти рішень і бюлетені для голосування з питань порядку денного, а також прийняте рішення про те, що повідомлення про скликання загальних зборів здійснюється не пізніше, ніж за 30 днів до дати їх проведення.</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Пропозиція щодо проекту порядку денного та проекти рішень з питань проекту порядку денного загальних зборів подається у письмовій формі на адресу ПрАТ «ХАРКІВСЬКИЙ КОМБІКОРМОВИЙ ЗАВОД» і має містити:</w:t>
      </w:r>
    </w:p>
    <w:p w:rsidR="00137F8B" w:rsidRPr="00CA1225" w:rsidRDefault="00137F8B" w:rsidP="00137F8B">
      <w:pPr>
        <w:numPr>
          <w:ilvl w:val="0"/>
          <w:numId w:val="1"/>
        </w:numPr>
        <w:tabs>
          <w:tab w:val="left" w:pos="284"/>
        </w:tabs>
        <w:suppressAutoHyphens/>
        <w:autoSpaceDE w:val="0"/>
        <w:ind w:left="0" w:firstLine="0"/>
        <w:jc w:val="both"/>
        <w:rPr>
          <w:sz w:val="20"/>
          <w:shd w:val="clear" w:color="auto" w:fill="FFFFFF"/>
        </w:rPr>
      </w:pPr>
      <w:r w:rsidRPr="00CA1225">
        <w:rPr>
          <w:sz w:val="20"/>
          <w:shd w:val="clear" w:color="auto" w:fill="FFFFFF"/>
        </w:rPr>
        <w:t>ПІБ ( для акціонера-фізичної особи), повну назву (для акціонера-юридичної особи);</w:t>
      </w:r>
    </w:p>
    <w:p w:rsidR="00137F8B" w:rsidRPr="00CA1225" w:rsidRDefault="00137F8B" w:rsidP="00137F8B">
      <w:pPr>
        <w:numPr>
          <w:ilvl w:val="0"/>
          <w:numId w:val="1"/>
        </w:numPr>
        <w:tabs>
          <w:tab w:val="left" w:pos="284"/>
        </w:tabs>
        <w:suppressAutoHyphens/>
        <w:autoSpaceDE w:val="0"/>
        <w:ind w:left="0" w:firstLine="0"/>
        <w:jc w:val="both"/>
        <w:rPr>
          <w:sz w:val="20"/>
          <w:shd w:val="clear" w:color="auto" w:fill="FFFFFF"/>
        </w:rPr>
      </w:pPr>
      <w:r w:rsidRPr="00CA1225">
        <w:rPr>
          <w:sz w:val="20"/>
          <w:shd w:val="clear" w:color="auto" w:fill="FFFFFF"/>
        </w:rPr>
        <w:t>електронну адресу, контактний номер телефону;</w:t>
      </w:r>
    </w:p>
    <w:p w:rsidR="00137F8B" w:rsidRPr="00CA1225" w:rsidRDefault="00137F8B" w:rsidP="00137F8B">
      <w:pPr>
        <w:numPr>
          <w:ilvl w:val="0"/>
          <w:numId w:val="1"/>
        </w:numPr>
        <w:tabs>
          <w:tab w:val="left" w:pos="284"/>
        </w:tabs>
        <w:suppressAutoHyphens/>
        <w:autoSpaceDE w:val="0"/>
        <w:ind w:left="0" w:firstLine="0"/>
        <w:jc w:val="both"/>
        <w:rPr>
          <w:sz w:val="20"/>
        </w:rPr>
      </w:pPr>
      <w:r w:rsidRPr="00CA1225">
        <w:rPr>
          <w:sz w:val="20"/>
        </w:rPr>
        <w:t>кількість належних акціонеру акцій Товариства;</w:t>
      </w:r>
    </w:p>
    <w:p w:rsidR="00137F8B" w:rsidRPr="00CA1225" w:rsidRDefault="00137F8B" w:rsidP="00137F8B">
      <w:pPr>
        <w:numPr>
          <w:ilvl w:val="0"/>
          <w:numId w:val="1"/>
        </w:numPr>
        <w:tabs>
          <w:tab w:val="left" w:pos="284"/>
        </w:tabs>
        <w:suppressAutoHyphens/>
        <w:autoSpaceDE w:val="0"/>
        <w:ind w:left="0" w:firstLine="0"/>
        <w:jc w:val="both"/>
        <w:rPr>
          <w:sz w:val="20"/>
          <w:shd w:val="clear" w:color="auto" w:fill="FFFFFF"/>
        </w:rPr>
      </w:pPr>
      <w:r w:rsidRPr="00CA1225">
        <w:rPr>
          <w:sz w:val="20"/>
          <w:shd w:val="clear" w:color="auto" w:fill="FFFFFF"/>
        </w:rPr>
        <w:t>питання до проекту порядку денного загальних зборів та проект відповідного рішення з внесеного питання, або пропозиція про включення до прядку денного нових питань з відповідним проектом рішень.</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До пропозиції обов’язково надається документ, що посвідчує право акціонера на акції ПрАТ «ХАРКІВСЬКИЙ КОМБІКОРМОВИЙ ЗАВОД». Таким документом є виписка з рахунку у цінних паперах акціонера станом на дату подання заяви про ознайомлення.</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 xml:space="preserve">Пропозиції до проекту порядку денного загальних зборів подаються не пізніше, ніж за 20 днів до дати проведення загальних зборів, а щодо кандидатів до складу органів Товариства - не пізніше ніж за 7 (сім) днів до дати проведення загальних зборів. Пропозиції щодо включення нових питань до проекту порядку денного повинні містити відповідні проекти рішень з цих питань. Пропозиції щодо кандидатів на посади мають містити інформацію про те, чи є запропонований кандидат акціонером, представником акціонера (акціонерів). Пропозиції подаються у робочі дні з 10.00 до 13.00 за адресою: </w:t>
      </w:r>
      <w:smartTag w:uri="urn:schemas-microsoft-com:office:smarttags" w:element="metricconverter">
        <w:smartTagPr>
          <w:attr w:name="ProductID" w:val="61139, м"/>
        </w:smartTagPr>
        <w:r w:rsidRPr="00CA1225">
          <w:rPr>
            <w:sz w:val="20"/>
          </w:rPr>
          <w:t>61139, м</w:t>
        </w:r>
      </w:smartTag>
      <w:r w:rsidRPr="00CA1225">
        <w:rPr>
          <w:sz w:val="20"/>
        </w:rPr>
        <w:t>. Харків, вул. Велика Панасівська, буд. 236</w:t>
      </w:r>
      <w:r w:rsidRPr="00CA1225">
        <w:rPr>
          <w:sz w:val="20"/>
          <w:shd w:val="clear" w:color="auto" w:fill="FFFFFF"/>
        </w:rPr>
        <w:t>.</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rPr>
        <w:t xml:space="preserve">З матеріалами щодо підготовки та проведення річних загальних зборів та документами, необхідними для прийняття рішень з питань порядку денного акціонери можуть ознайомитися за адресою: </w:t>
      </w:r>
      <w:smartTag w:uri="urn:schemas-microsoft-com:office:smarttags" w:element="metricconverter">
        <w:smartTagPr>
          <w:attr w:name="ProductID" w:val="61139, м"/>
        </w:smartTagPr>
        <w:r w:rsidRPr="00CA1225">
          <w:rPr>
            <w:sz w:val="20"/>
          </w:rPr>
          <w:t>61139, м</w:t>
        </w:r>
      </w:smartTag>
      <w:r w:rsidRPr="00CA1225">
        <w:rPr>
          <w:sz w:val="20"/>
        </w:rPr>
        <w:t xml:space="preserve">. Харків, вул. </w:t>
      </w:r>
      <w:r w:rsidRPr="00135C21">
        <w:rPr>
          <w:sz w:val="20"/>
        </w:rPr>
        <w:lastRenderedPageBreak/>
        <w:t xml:space="preserve">Велика Панасівська, буд. 236 з понеділка по п’ятницю з 10-00 до 16-00 години за попереднім записом по тел. +38 (057) 712 90 78 або шляхом надсилання запиту на адресу електронної пошти: </w:t>
      </w:r>
      <w:r w:rsidRPr="00135C21">
        <w:rPr>
          <w:i/>
          <w:sz w:val="20"/>
        </w:rPr>
        <w:t>kombigrn@gmail.com</w:t>
      </w:r>
      <w:r w:rsidRPr="00135C21">
        <w:rPr>
          <w:sz w:val="20"/>
        </w:rPr>
        <w:t>. Відповідальна особа за ознайомлення акціонерів з матеріалами щодо підготовки та проведення загальних зборів – Голова правління Тібілов</w:t>
      </w:r>
      <w:r w:rsidRPr="00CA1225">
        <w:rPr>
          <w:sz w:val="20"/>
        </w:rPr>
        <w:t xml:space="preserve"> І.В.</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 xml:space="preserve">Кожен акціонер має право отримати, а ПрАТ «ХАРКІВСЬКИЙ КОМБІКОРМОВИЙ ЗАВОД»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річних загальних зборів. Від дати надсилання повідомлення про проведення річних загальних зборів до дати проведення річних загальних зборів ПрАТ «ХАРКІВСЬКИЙ КОМБІКОРМОВИЙ ЗАВОД»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на адресу: </w:t>
      </w:r>
      <w:r w:rsidRPr="00CA1225">
        <w:rPr>
          <w:i/>
          <w:iCs/>
          <w:sz w:val="20"/>
        </w:rPr>
        <w:t>kombigrn@gmail.com</w:t>
      </w:r>
      <w:r w:rsidRPr="00CA1225">
        <w:rPr>
          <w:sz w:val="20"/>
          <w:shd w:val="clear" w:color="auto" w:fill="FFFFFF"/>
        </w:rPr>
        <w:t>.</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w:t>
      </w:r>
      <w:r w:rsidRPr="00CA1225">
        <w:rPr>
          <w:i/>
          <w:iCs/>
          <w:sz w:val="20"/>
        </w:rPr>
        <w:t>kombigrn@gmail.com</w:t>
      </w:r>
      <w:r w:rsidRPr="00CA1225">
        <w:rPr>
          <w:sz w:val="20"/>
          <w:shd w:val="clear" w:color="auto" w:fill="FFFFFF"/>
        </w:rPr>
        <w:t xml:space="preserve">.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w:t>
      </w:r>
    </w:p>
    <w:p w:rsidR="00137F8B" w:rsidRPr="00CA1225" w:rsidRDefault="00137F8B" w:rsidP="00137F8B">
      <w:pPr>
        <w:widowControl w:val="0"/>
        <w:shd w:val="clear" w:color="auto" w:fill="FFFFFF"/>
        <w:autoSpaceDE w:val="0"/>
        <w:autoSpaceDN w:val="0"/>
        <w:adjustRightInd w:val="0"/>
        <w:ind w:firstLine="360"/>
        <w:jc w:val="both"/>
        <w:rPr>
          <w:sz w:val="20"/>
          <w:shd w:val="clear" w:color="auto" w:fill="FFFFFF"/>
        </w:rPr>
      </w:pPr>
      <w:r w:rsidRPr="00CA1225">
        <w:rPr>
          <w:sz w:val="20"/>
          <w:shd w:val="clear" w:color="auto" w:fill="FFFFFF"/>
        </w:rPr>
        <w:t xml:space="preserve">ПрАТ «ХАРКІВСЬКИЙ КОМБІКОРМОВИЙ ЗАВОД» до дати проведення річних загальних зборів надає відповіді на запитання акціонерів щодо питань, включених до проекту порядку денного річних загальних зборів та порядку денного Загальних зборів. Відповідні запити направляються акціонерами на адресу електронної пошти </w:t>
      </w:r>
      <w:r w:rsidRPr="00CA1225">
        <w:rPr>
          <w:i/>
          <w:iCs/>
          <w:sz w:val="20"/>
        </w:rPr>
        <w:t>kombigrn@gmail.com</w:t>
      </w:r>
      <w:r w:rsidRPr="00CA1225">
        <w:rPr>
          <w:sz w:val="20"/>
          <w:shd w:val="clear" w:color="auto" w:fill="FFFFFF"/>
        </w:rPr>
        <w:t xml:space="preserve"> із зазначенням ім’я (найменування) акціонера, який звертається, кількості, типу та/або класу належних йому акцій, змісту запитання та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ПрАТ «ХАРКІВСЬКИЙ КОМБІКОРМОВИЙ ЗАВОД»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w:t>
      </w:r>
    </w:p>
    <w:p w:rsidR="00137F8B" w:rsidRPr="00275C03" w:rsidRDefault="00137F8B" w:rsidP="00137F8B">
      <w:pPr>
        <w:widowControl w:val="0"/>
        <w:shd w:val="clear" w:color="auto" w:fill="FFFFFF"/>
        <w:autoSpaceDE w:val="0"/>
        <w:autoSpaceDN w:val="0"/>
        <w:adjustRightInd w:val="0"/>
        <w:ind w:firstLine="360"/>
        <w:jc w:val="both"/>
        <w:rPr>
          <w:sz w:val="20"/>
          <w:shd w:val="clear" w:color="auto" w:fill="FFFFFF"/>
        </w:rPr>
      </w:pPr>
      <w:r w:rsidRPr="00275C03">
        <w:rPr>
          <w:sz w:val="20"/>
          <w:shd w:val="clear" w:color="auto" w:fill="FFFFFF"/>
        </w:rPr>
        <w:t xml:space="preserve">Адреса сторінки на власному веб-сайті ПрАТ «ХАРКІВСЬКИЙ КОМБІКОРМОВИЙ ЗАВОД», на якій розміщена інформація: повідомлення про проведення загальних зборів з проектом рішень щодо кожного з питань, включених до порядку денного загальних зборів; інформація про загальну кількість акцій та кількість голосуючих акцій станом на дату складання переліку осіб, яким надсилається повідомлення про проведення річних загальних зборів, перелік документів, що має надати акціонер (представник акціонера) для його участі у загальних зборах – </w:t>
      </w:r>
      <w:hyperlink r:id="rId5" w:history="1">
        <w:r w:rsidRPr="0013469D">
          <w:t xml:space="preserve"> </w:t>
        </w:r>
        <w:r w:rsidRPr="0013469D">
          <w:rPr>
            <w:b/>
            <w:i/>
            <w:sz w:val="20"/>
            <w:shd w:val="clear" w:color="auto" w:fill="FFFFFF"/>
          </w:rPr>
          <w:t>https://hkz.in.ua</w:t>
        </w:r>
      </w:hyperlink>
      <w:r w:rsidRPr="00275C03">
        <w:rPr>
          <w:sz w:val="20"/>
          <w:shd w:val="clear" w:color="auto" w:fill="FFFFFF"/>
        </w:rPr>
        <w:t>.</w:t>
      </w:r>
    </w:p>
    <w:p w:rsidR="00137F8B" w:rsidRPr="00CA1225" w:rsidRDefault="00137F8B" w:rsidP="00137F8B">
      <w:pPr>
        <w:jc w:val="right"/>
        <w:rPr>
          <w:b/>
          <w:bCs/>
          <w:sz w:val="20"/>
        </w:rPr>
      </w:pPr>
      <w:r w:rsidRPr="00EE72D7">
        <w:rPr>
          <w:b/>
          <w:bCs/>
          <w:sz w:val="20"/>
        </w:rPr>
        <w:t>Наглядова рада ПрАТ "ХАРКІВСЬКИЙ КОМБІКОРМОВИЙ ЗАВОД"</w:t>
      </w:r>
      <w:bookmarkEnd w:id="0"/>
      <w:bookmarkEnd w:id="1"/>
      <w:bookmarkEnd w:id="2"/>
    </w:p>
    <w:p w:rsidR="006F7744" w:rsidRDefault="006F7744">
      <w:bookmarkStart w:id="4" w:name="_GoBack"/>
      <w:bookmarkEnd w:id="4"/>
    </w:p>
    <w:sectPr w:rsidR="006F7744" w:rsidSect="00602374">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60C8B"/>
    <w:multiLevelType w:val="hybridMultilevel"/>
    <w:tmpl w:val="A8404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607E99"/>
    <w:multiLevelType w:val="hybridMultilevel"/>
    <w:tmpl w:val="29D09EEC"/>
    <w:lvl w:ilvl="0" w:tplc="0422000F">
      <w:start w:val="1"/>
      <w:numFmt w:val="decimal"/>
      <w:lvlText w:val="%1."/>
      <w:lvlJc w:val="left"/>
      <w:pPr>
        <w:tabs>
          <w:tab w:val="num" w:pos="1287"/>
        </w:tabs>
        <w:ind w:left="1287" w:hanging="360"/>
      </w:pPr>
      <w:rPr>
        <w:rFonts w:cs="Times New Roman"/>
      </w:rPr>
    </w:lvl>
    <w:lvl w:ilvl="1" w:tplc="04220019" w:tentative="1">
      <w:start w:val="1"/>
      <w:numFmt w:val="lowerLetter"/>
      <w:lvlText w:val="%2."/>
      <w:lvlJc w:val="left"/>
      <w:pPr>
        <w:tabs>
          <w:tab w:val="num" w:pos="2007"/>
        </w:tabs>
        <w:ind w:left="2007" w:hanging="360"/>
      </w:pPr>
      <w:rPr>
        <w:rFonts w:cs="Times New Roman"/>
      </w:rPr>
    </w:lvl>
    <w:lvl w:ilvl="2" w:tplc="0422001B" w:tentative="1">
      <w:start w:val="1"/>
      <w:numFmt w:val="lowerRoman"/>
      <w:lvlText w:val="%3."/>
      <w:lvlJc w:val="right"/>
      <w:pPr>
        <w:tabs>
          <w:tab w:val="num" w:pos="2727"/>
        </w:tabs>
        <w:ind w:left="2727" w:hanging="180"/>
      </w:pPr>
      <w:rPr>
        <w:rFonts w:cs="Times New Roman"/>
      </w:rPr>
    </w:lvl>
    <w:lvl w:ilvl="3" w:tplc="0422000F" w:tentative="1">
      <w:start w:val="1"/>
      <w:numFmt w:val="decimal"/>
      <w:lvlText w:val="%4."/>
      <w:lvlJc w:val="left"/>
      <w:pPr>
        <w:tabs>
          <w:tab w:val="num" w:pos="3447"/>
        </w:tabs>
        <w:ind w:left="3447" w:hanging="360"/>
      </w:pPr>
      <w:rPr>
        <w:rFonts w:cs="Times New Roman"/>
      </w:rPr>
    </w:lvl>
    <w:lvl w:ilvl="4" w:tplc="04220019" w:tentative="1">
      <w:start w:val="1"/>
      <w:numFmt w:val="lowerLetter"/>
      <w:lvlText w:val="%5."/>
      <w:lvlJc w:val="left"/>
      <w:pPr>
        <w:tabs>
          <w:tab w:val="num" w:pos="4167"/>
        </w:tabs>
        <w:ind w:left="4167" w:hanging="360"/>
      </w:pPr>
      <w:rPr>
        <w:rFonts w:cs="Times New Roman"/>
      </w:rPr>
    </w:lvl>
    <w:lvl w:ilvl="5" w:tplc="0422001B" w:tentative="1">
      <w:start w:val="1"/>
      <w:numFmt w:val="lowerRoman"/>
      <w:lvlText w:val="%6."/>
      <w:lvlJc w:val="right"/>
      <w:pPr>
        <w:tabs>
          <w:tab w:val="num" w:pos="4887"/>
        </w:tabs>
        <w:ind w:left="4887" w:hanging="180"/>
      </w:pPr>
      <w:rPr>
        <w:rFonts w:cs="Times New Roman"/>
      </w:rPr>
    </w:lvl>
    <w:lvl w:ilvl="6" w:tplc="0422000F" w:tentative="1">
      <w:start w:val="1"/>
      <w:numFmt w:val="decimal"/>
      <w:lvlText w:val="%7."/>
      <w:lvlJc w:val="left"/>
      <w:pPr>
        <w:tabs>
          <w:tab w:val="num" w:pos="5607"/>
        </w:tabs>
        <w:ind w:left="5607" w:hanging="360"/>
      </w:pPr>
      <w:rPr>
        <w:rFonts w:cs="Times New Roman"/>
      </w:rPr>
    </w:lvl>
    <w:lvl w:ilvl="7" w:tplc="04220019" w:tentative="1">
      <w:start w:val="1"/>
      <w:numFmt w:val="lowerLetter"/>
      <w:lvlText w:val="%8."/>
      <w:lvlJc w:val="left"/>
      <w:pPr>
        <w:tabs>
          <w:tab w:val="num" w:pos="6327"/>
        </w:tabs>
        <w:ind w:left="6327" w:hanging="360"/>
      </w:pPr>
      <w:rPr>
        <w:rFonts w:cs="Times New Roman"/>
      </w:rPr>
    </w:lvl>
    <w:lvl w:ilvl="8" w:tplc="0422001B" w:tentative="1">
      <w:start w:val="1"/>
      <w:numFmt w:val="lowerRoman"/>
      <w:lvlText w:val="%9."/>
      <w:lvlJc w:val="right"/>
      <w:pPr>
        <w:tabs>
          <w:tab w:val="num" w:pos="7047"/>
        </w:tabs>
        <w:ind w:left="7047" w:hanging="180"/>
      </w:pPr>
      <w:rPr>
        <w:rFonts w:cs="Times New Roman"/>
      </w:rPr>
    </w:lvl>
  </w:abstractNum>
  <w:abstractNum w:abstractNumId="2">
    <w:nsid w:val="6B1D07D0"/>
    <w:multiLevelType w:val="hybridMultilevel"/>
    <w:tmpl w:val="C3F2A4A6"/>
    <w:lvl w:ilvl="0" w:tplc="391C67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rsids>
    <w:rsidRoot w:val="00137F8B"/>
    <w:rsid w:val="00137F8B"/>
    <w:rsid w:val="00362032"/>
    <w:rsid w:val="006F7744"/>
    <w:rsid w:val="00DD26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F8B"/>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F8B"/>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_____________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2866</Words>
  <Characters>16337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Kharkov</dc:creator>
  <cp:lastModifiedBy>User</cp:lastModifiedBy>
  <cp:revision>2</cp:revision>
  <dcterms:created xsi:type="dcterms:W3CDTF">2026-03-26T13:55:00Z</dcterms:created>
  <dcterms:modified xsi:type="dcterms:W3CDTF">2026-03-26T13:55:00Z</dcterms:modified>
</cp:coreProperties>
</file>